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EB" w:rsidRDefault="00D47CEB" w:rsidP="00D47CEB">
      <w:pPr>
        <w:jc w:val="both"/>
      </w:pPr>
      <w:r>
        <w:t>22. Przedstawiciele polskiego władztwa w Gdańsku X – XXI w.</w:t>
      </w:r>
    </w:p>
    <w:p w:rsidR="00D47CEB" w:rsidRDefault="00D47CEB" w:rsidP="00D47CEB">
      <w:pPr>
        <w:jc w:val="both"/>
      </w:pPr>
      <w:r>
        <w:t>- Konrad Jazdrzewski, badacz z Uniwersytetu Łódzkiego odkrywa ślady grodziska na tzw. zamczysku (datowanie 970-980)- usytuowane na obszarze dzisiejszych ulic: Sukiennicza, Wartka, Czopowa. Badania prowadzone 1948-1956. Zakładano, że gród ten położony w widłach Motławy zaświadczał władztwo Piastów nad Pomorzem. Teoria ta obowiązywała do lat 90.</w:t>
      </w:r>
    </w:p>
    <w:p w:rsidR="00D47CEB" w:rsidRDefault="00D47CEB" w:rsidP="00D47CEB">
      <w:pPr>
        <w:jc w:val="both"/>
      </w:pPr>
      <w:r>
        <w:t>- współczesne badania opierające się na metodzie datowania C14 przesuwają datę powstania grodziska o 100 lat wcześniej</w:t>
      </w:r>
    </w:p>
    <w:p w:rsidR="00D47CEB" w:rsidRDefault="00D47CEB" w:rsidP="00D47CEB">
      <w:pPr>
        <w:jc w:val="both"/>
      </w:pPr>
      <w:r>
        <w:t xml:space="preserve">- Z kolei Śliwiński umieszcza pierwszy gród na terenie  dzisiejszego Centrum Hewelianum. </w:t>
      </w:r>
    </w:p>
    <w:p w:rsidR="00D47CEB" w:rsidRDefault="00D47CEB" w:rsidP="00D47CEB">
      <w:pPr>
        <w:jc w:val="both"/>
      </w:pPr>
      <w:r>
        <w:t>- Kazimierz Odnowiciel wiąże Pomorze Gdańskie z ziemiami piastowskimi, prawdopodobnie to on zakłada gród na terenie przyszłego zamku krzyżackiego. Datowanie 1050-1090.</w:t>
      </w:r>
    </w:p>
    <w:p w:rsidR="00D47CEB" w:rsidRDefault="00D47CEB" w:rsidP="00D47CEB">
      <w:pPr>
        <w:jc w:val="both"/>
      </w:pPr>
      <w:r>
        <w:t xml:space="preserve">- Bolesław Śmiały traci władztwo nad Pomorzem, dopiero Bolesław Krzywousty (1116-1119 włącza Pomorze Gdańskie do swojego państwa. Od czasów Krzywoustego ustanowienie biskupstwa we Włocławku dla Pomorza (biskupi Kujawscy). Siedziba władz biskupich na Biskupiej Górce. Utworzenie biskupstwa potwierdza bulla Eugeniusza III. </w:t>
      </w:r>
    </w:p>
    <w:p w:rsidR="00D47CEB" w:rsidRDefault="00D47CEB" w:rsidP="00D47CEB">
      <w:pPr>
        <w:jc w:val="both"/>
      </w:pPr>
      <w:r>
        <w:t>- namiestnicy Krzywoustego rezydują w grodzie (tam, gdzie powstanie przyszły zamek krzyżacki).</w:t>
      </w:r>
    </w:p>
    <w:p w:rsidR="00D47CEB" w:rsidRDefault="00D47CEB" w:rsidP="00D47CEB">
      <w:pPr>
        <w:jc w:val="both"/>
      </w:pPr>
      <w:r>
        <w:t>1138 śmierć Krzywoustego, Pomorze Gdańskie podlega seniorowi. Z biegiem czasu namiestnicy usamodzielniają się, 1227 Świętopełk wykorzystując śmierć seniora Leszka Białego (do której się aktywnie przyczynia-zjazd w Szawle) przyjmuje tytuł Dux, jest samodzielnym władcą.</w:t>
      </w:r>
    </w:p>
    <w:p w:rsidR="00D47CEB" w:rsidRDefault="00D47CEB" w:rsidP="00D47CEB">
      <w:pPr>
        <w:jc w:val="both"/>
      </w:pPr>
      <w:r>
        <w:t xml:space="preserve">- 1454 powrót do korony polskiej.  W myśl aktu inkorporacyjnego </w:t>
      </w:r>
      <w:r w:rsidRPr="00601F58">
        <w:rPr>
          <w:bCs/>
        </w:rPr>
        <w:t>władzę królewską reprezentował w Gdańsku "burgrabia"</w:t>
      </w:r>
      <w:r>
        <w:t xml:space="preserve"> - starosta mianowany corocznie przez króla spośród 8 kandydatów wysuniętych przez Radę Miasta z szeregów rajców (miał więc silne powiązania z Radą i był mało skuteczny w obronie uprawnień królewskich).  </w:t>
      </w:r>
      <w:r w:rsidRPr="00601F58">
        <w:rPr>
          <w:bCs/>
        </w:rPr>
        <w:t>Przywilej z 16 VI 1454r.</w:t>
      </w:r>
      <w:r>
        <w:t xml:space="preserve"> nakładał na miasto </w:t>
      </w:r>
      <w:r w:rsidRPr="00601F58">
        <w:rPr>
          <w:bCs/>
        </w:rPr>
        <w:t>obowiązek wybudowania murowanego dworu dla króla</w:t>
      </w:r>
      <w:r w:rsidRPr="00601F58">
        <w:t>,</w:t>
      </w:r>
      <w:r>
        <w:t xml:space="preserve"> stajni na 200 koni i spichrza dla zboża królewskiego (stajnia nie powstała, na siedzibę króla przekazano Zieloną Bramę). Ponieważ król nie odwiedzał Gdańska tak często, zamieniono to na opłatę roczną w wysokości 500 złotych węgierskich.  Spichlerz królewski odbudowany po wojnie służy Państwowej Operze i Filharmonii Bałtyckiej.</w:t>
      </w:r>
    </w:p>
    <w:p w:rsidR="00D47CEB" w:rsidRPr="00B2117F" w:rsidRDefault="00D47CEB" w:rsidP="00D47CEB">
      <w:pPr>
        <w:pStyle w:val="NormalnyWeb"/>
        <w:jc w:val="both"/>
      </w:pPr>
      <w:r>
        <w:t xml:space="preserve">- wiek XX po I Wojnie Światowej- przed 10 stycznia 1920, czyli przed wejściem w życie traktatu wersalskiego na przełomie 1918 i 1919 powstał gdański Podkomisariat Naczelnej Rady Ludowej. Władze niemieckie uznają go za legalną, dyplomatyczną reprezentację rządu polskiego. 11 stycznia 1919 powołano Generalnego Delegata Ministerstwa Aprowizacji na miasto Gdańsk, który sprawował nadzór nad importem towarów do Polski przez port gdański. </w:t>
      </w:r>
      <w:r w:rsidRPr="00B2117F">
        <w:t xml:space="preserve">W dniu 28 stycznia 1919 premier </w:t>
      </w:r>
      <w:r>
        <w:rPr>
          <w:color w:val="0000FF"/>
          <w:u w:val="single"/>
        </w:rPr>
        <w:t xml:space="preserve"> </w:t>
      </w:r>
      <w:r w:rsidRPr="00B2117F">
        <w:t>Ignacy Paderewski</w:t>
      </w:r>
      <w:r>
        <w:rPr>
          <w:color w:val="0000FF"/>
        </w:rPr>
        <w:t xml:space="preserve"> </w:t>
      </w:r>
      <w:r w:rsidRPr="00B2117F">
        <w:t>powołał Delegata Rządu Polskiego w Gdańsku. Obie funkcje sprawował</w:t>
      </w:r>
      <w:r>
        <w:rPr>
          <w:color w:val="0000FF"/>
          <w:u w:val="single"/>
        </w:rPr>
        <w:t xml:space="preserve"> </w:t>
      </w:r>
      <w:r w:rsidRPr="00B2117F">
        <w:t>Mieczysław Jałowiecki. W ramach Delegacji Rządu Polskiego utworzono później cztery wydziały:</w:t>
      </w:r>
    </w:p>
    <w:p w:rsidR="00D47CEB" w:rsidRPr="00B2117F"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B2117F">
        <w:rPr>
          <w:rFonts w:ascii="Times New Roman" w:eastAsia="Times New Roman" w:hAnsi="Times New Roman"/>
          <w:sz w:val="24"/>
          <w:szCs w:val="24"/>
          <w:lang w:eastAsia="pl-PL"/>
        </w:rPr>
        <w:t>Transportowo - Administracyjny (umniejszona do roli wydziału Generalna Delegacja Ministerstwa Aprowizacji),</w:t>
      </w:r>
    </w:p>
    <w:p w:rsidR="00D47CEB" w:rsidRPr="00B2117F"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B2117F">
        <w:rPr>
          <w:rFonts w:ascii="Times New Roman" w:eastAsia="Times New Roman" w:hAnsi="Times New Roman"/>
          <w:sz w:val="24"/>
          <w:szCs w:val="24"/>
          <w:lang w:eastAsia="pl-PL"/>
        </w:rPr>
        <w:t>Techniczny,</w:t>
      </w:r>
    </w:p>
    <w:p w:rsidR="00D47CEB" w:rsidRPr="00B2117F"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t>
      </w:r>
      <w:r w:rsidRPr="00B2117F">
        <w:rPr>
          <w:rFonts w:ascii="Times New Roman" w:eastAsia="Times New Roman" w:hAnsi="Times New Roman"/>
          <w:sz w:val="24"/>
          <w:szCs w:val="24"/>
          <w:lang w:eastAsia="pl-PL"/>
        </w:rPr>
        <w:t>Reemigracyjny, i</w:t>
      </w:r>
    </w:p>
    <w:p w:rsidR="00D47CEB" w:rsidRPr="00B2117F"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B2117F">
        <w:rPr>
          <w:rFonts w:ascii="Times New Roman" w:eastAsia="Times New Roman" w:hAnsi="Times New Roman"/>
          <w:sz w:val="24"/>
          <w:szCs w:val="24"/>
          <w:lang w:eastAsia="pl-PL"/>
        </w:rPr>
        <w:t>Rybołówstwa.</w:t>
      </w:r>
    </w:p>
    <w:p w:rsidR="00D47CEB" w:rsidRPr="00B2117F" w:rsidRDefault="00D47CEB" w:rsidP="00D47CEB">
      <w:pPr>
        <w:spacing w:before="100" w:beforeAutospacing="1" w:after="100" w:afterAutospacing="1" w:line="240" w:lineRule="auto"/>
        <w:rPr>
          <w:rFonts w:ascii="Times New Roman" w:eastAsia="Times New Roman" w:hAnsi="Times New Roman"/>
          <w:sz w:val="24"/>
          <w:szCs w:val="24"/>
          <w:lang w:eastAsia="pl-PL"/>
        </w:rPr>
      </w:pPr>
      <w:r w:rsidRPr="00B2117F">
        <w:rPr>
          <w:rFonts w:ascii="Times New Roman" w:eastAsia="Times New Roman" w:hAnsi="Times New Roman"/>
          <w:sz w:val="24"/>
          <w:szCs w:val="24"/>
          <w:lang w:eastAsia="pl-PL"/>
        </w:rPr>
        <w:t>Poza głównym zadaniem, jakim był nadzór nad importem towarów do Polski, przedstawiciele Delegacji, między innymi, walczyli także z wywozem i niszczeniem mienia Rzeszy Niemieckiej, które to mienie, zgodnie z postanowieniami późniejszego traktatu pokojowego, miało zostać podzielone między Polskę i Wolne Miasto Gdańsk. Delegacja Rządu Polskiego nie była oficjalnie uznana przez władze niemieckie</w:t>
      </w:r>
    </w:p>
    <w:p w:rsidR="00D47CEB" w:rsidRDefault="00D47CEB" w:rsidP="00D47CEB">
      <w:pPr>
        <w:jc w:val="both"/>
      </w:pPr>
      <w:r>
        <w:t xml:space="preserve">W dniu 28 stycznia 1919 premier Paderewski powołał na stanowisko Komisarza Generalnego RP Macieja Biesiadeckiego. Biesiadecki początkowo rezydował w hotelu Danziger Hof na Głównym Mieście, następnie 7 czerwca 1920 przeniósł się do budynku przy </w:t>
      </w:r>
      <w:r>
        <w:rPr>
          <w:i/>
          <w:iCs/>
        </w:rPr>
        <w:t>Delbrückalle</w:t>
      </w:r>
      <w:r>
        <w:t xml:space="preserve"> 3a (obecnie ulica M. Skłodowskiej-Curie) we Wrzeszczu (obecnie siedziba rektoratu Gdańskiego Uniwersytetu Medycznego. 10 stycznia 1920 rząd wydał instrukcję służbową Komisarzowi, zgodnie z którą był on jedynym przedstawicielem rządu w Gdańsku. W mieście istniały także różne przedstawicielstwa poszczególnych ministerstw, ale o wszelkich czynnościach podejmowanych na terenie miasta musiały one zawiadamiać Komisarza i także tylko za jego pośrednictwem mogły kontaktować się z władzami miasta. </w:t>
      </w:r>
    </w:p>
    <w:p w:rsidR="00D47CEB" w:rsidRDefault="00D47CEB" w:rsidP="00D47CEB">
      <w:pPr>
        <w:jc w:val="both"/>
      </w:pPr>
      <w:r>
        <w:t xml:space="preserve">-     </w:t>
      </w:r>
      <w:r>
        <w:rPr>
          <w:b/>
          <w:bCs/>
        </w:rPr>
        <w:t xml:space="preserve">Komisariat Generalny Rzeczypospolitej Polskiej w Wolnym Mieście Gdańsku- urząd powołany do </w:t>
      </w:r>
      <w:r>
        <w:t>wykonywania uprawnień Polski wobec Gdańska, zagwarantowanych Traktatem Wersalskim. Urząd istnieje w latach 1920-1939. Na czele Komisariatu -Komisarz Generalny RP w  Wolnym Mieście Gdańsku.  Wszelkie dotychczasowe przedstawicielstwa ministerstw i instytucji polskich weszły w strukturę organizacyjną Komisariatu. Regulacja ta nie obejmowała jednak administracji celnej, kolejowej, poczt i telegrafów oraz tzw. zarządu Wisły.   Komisariat Generalny tworzyli Komisarz wraz z personelem referendarskim i pomocniczym. Komisarz podlegał bezpośrednio  premierowi. Premier, na wniosek Komisarza, mianował pracowników Komisariatu. W Komisariacie 4 departamenty:</w:t>
      </w:r>
    </w:p>
    <w:p w:rsidR="00D47CEB" w:rsidRPr="00492347"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92347">
        <w:rPr>
          <w:rFonts w:ascii="Times New Roman" w:eastAsia="Times New Roman" w:hAnsi="Times New Roman"/>
          <w:sz w:val="24"/>
          <w:szCs w:val="24"/>
          <w:lang w:eastAsia="pl-PL"/>
        </w:rPr>
        <w:t>Departament Polityczno-Administracyjny</w:t>
      </w:r>
    </w:p>
    <w:p w:rsidR="00D47CEB" w:rsidRPr="00492347"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92347">
        <w:rPr>
          <w:rFonts w:ascii="Times New Roman" w:eastAsia="Times New Roman" w:hAnsi="Times New Roman"/>
          <w:sz w:val="24"/>
          <w:szCs w:val="24"/>
          <w:lang w:eastAsia="pl-PL"/>
        </w:rPr>
        <w:t>Departament Wojskowy</w:t>
      </w:r>
    </w:p>
    <w:p w:rsidR="00D47CEB" w:rsidRPr="00492347"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92347">
        <w:rPr>
          <w:rFonts w:ascii="Times New Roman" w:eastAsia="Times New Roman" w:hAnsi="Times New Roman"/>
          <w:sz w:val="24"/>
          <w:szCs w:val="24"/>
          <w:lang w:eastAsia="pl-PL"/>
        </w:rPr>
        <w:t>Departament Techniczno – Handlowy</w:t>
      </w:r>
    </w:p>
    <w:p w:rsidR="00D47CEB" w:rsidRPr="00492347"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92347">
        <w:rPr>
          <w:rFonts w:ascii="Times New Roman" w:eastAsia="Times New Roman" w:hAnsi="Times New Roman"/>
          <w:sz w:val="24"/>
          <w:szCs w:val="24"/>
          <w:lang w:eastAsia="pl-PL"/>
        </w:rPr>
        <w:t>Departament Skarbowy</w:t>
      </w:r>
    </w:p>
    <w:p w:rsidR="00D47CEB" w:rsidRDefault="00D47CEB" w:rsidP="00D47CEB">
      <w:pPr>
        <w:jc w:val="both"/>
      </w:pPr>
      <w:r>
        <w:t>Za pośrednictwem Komisariatu władze i urzędy polskie mogły kontaktować się z władzami Wolnego Miasta a także z Wysokim Komisarzem Ligi Narodów, w skład Komisariatu wchodziła większość polskich instytucji rządowych działających na terenie Gdańska.</w:t>
      </w:r>
      <w:r w:rsidRPr="00416E26">
        <w:t xml:space="preserve"> </w:t>
      </w:r>
      <w:r>
        <w:t xml:space="preserve">Do zadań Komisariatu należało rejestrowanie i sprawdzanie sprawności morskiej statków polskich w Gdańsku oraz werbowanie załogi. Za pośrednictwem Komisariatu rząd polski wspierał Polonię finansowo, między innymi udzielał stypendium polskim studentom studiującym na Politechnice Gdańskiej. Od 1933 komisarz interweniuje w sprawach Polaków poszkodowanych przez nazistów (np. 1937 bezprawne nakładanie podatku dochodowego). Wspierania antyhitlerowskiej opozycji gdańskiej, (wsparcie niemieckiej partii socjaldemokratycznej). </w:t>
      </w:r>
    </w:p>
    <w:p w:rsidR="00D47CEB" w:rsidRDefault="00D47CEB" w:rsidP="00D47CEB">
      <w:pPr>
        <w:jc w:val="both"/>
      </w:pPr>
      <w:r>
        <w:t>Komisarze:</w:t>
      </w:r>
    </w:p>
    <w:p w:rsidR="00D47CEB" w:rsidRDefault="00D47CEB" w:rsidP="00D47CEB">
      <w:pPr>
        <w:jc w:val="both"/>
      </w:pPr>
      <w:r>
        <w:lastRenderedPageBreak/>
        <w:t>- Maciej Biesiadecki</w:t>
      </w:r>
    </w:p>
    <w:p w:rsidR="00D47CEB" w:rsidRDefault="00D47CEB" w:rsidP="00D47CEB">
      <w:pPr>
        <w:jc w:val="both"/>
      </w:pPr>
      <w:r>
        <w:t>-Leon Pluciński</w:t>
      </w:r>
    </w:p>
    <w:p w:rsidR="00D47CEB" w:rsidRDefault="00D47CEB" w:rsidP="00D47CEB">
      <w:pPr>
        <w:jc w:val="both"/>
      </w:pPr>
      <w:r>
        <w:t>- Kajetan-Dzierżykraj-Morawski</w:t>
      </w:r>
    </w:p>
    <w:p w:rsidR="00D47CEB" w:rsidRDefault="00D47CEB" w:rsidP="00D47CEB">
      <w:pPr>
        <w:jc w:val="both"/>
      </w:pPr>
      <w:r>
        <w:t>- Henryk Strasburger</w:t>
      </w:r>
    </w:p>
    <w:p w:rsidR="00D47CEB" w:rsidRDefault="00D47CEB" w:rsidP="00D47CEB">
      <w:pPr>
        <w:jc w:val="both"/>
      </w:pPr>
      <w:r>
        <w:t>- Kazimierz Papee</w:t>
      </w:r>
    </w:p>
    <w:p w:rsidR="00D47CEB" w:rsidRDefault="00D47CEB" w:rsidP="00D47CEB">
      <w:pPr>
        <w:jc w:val="both"/>
      </w:pPr>
      <w:r>
        <w:t>- Marian Chodacki</w:t>
      </w:r>
    </w:p>
    <w:p w:rsidR="00D47CEB" w:rsidRDefault="00D47CEB" w:rsidP="00D47CEB">
      <w:pPr>
        <w:jc w:val="both"/>
      </w:pPr>
      <w:r>
        <w:t xml:space="preserve">- Po wojnie rozkaz NDWP nr 23/org. 1 luty 1945 utworzenie do 20 marca 1945r Pomorskiego Okręgu Wojskowego z siedzibą w Toruniu. Obejmował on woj. Pomorskie z Gdańskiem. </w:t>
      </w:r>
    </w:p>
    <w:p w:rsidR="00D47CEB" w:rsidRPr="002358C3" w:rsidRDefault="00D47CEB" w:rsidP="00D47CEB">
      <w:pPr>
        <w:spacing w:before="100" w:beforeAutospacing="1" w:after="100" w:afterAutospacing="1" w:line="240" w:lineRule="auto"/>
        <w:outlineLvl w:val="2"/>
        <w:rPr>
          <w:rFonts w:ascii="Times New Roman" w:eastAsia="Times New Roman" w:hAnsi="Times New Roman"/>
          <w:b/>
          <w:bCs/>
          <w:sz w:val="27"/>
          <w:szCs w:val="27"/>
          <w:lang w:eastAsia="pl-PL"/>
        </w:rPr>
      </w:pPr>
      <w:r w:rsidRPr="002358C3">
        <w:rPr>
          <w:rFonts w:ascii="Times New Roman" w:eastAsia="Times New Roman" w:hAnsi="Times New Roman"/>
          <w:b/>
          <w:bCs/>
          <w:sz w:val="27"/>
          <w:szCs w:val="27"/>
          <w:lang w:eastAsia="pl-PL"/>
        </w:rPr>
        <w:t>Wojewodowie gdańscy</w:t>
      </w:r>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5" w:tooltip="Mieczysław Okęcki" w:history="1">
        <w:r w:rsidRPr="002358C3">
          <w:rPr>
            <w:rFonts w:eastAsia="Times New Roman"/>
            <w:sz w:val="24"/>
            <w:szCs w:val="24"/>
            <w:lang w:eastAsia="pl-PL"/>
          </w:rPr>
          <w:t>Mieczysław Okęcki</w:t>
        </w:r>
      </w:hyperlink>
      <w:r w:rsidRPr="002358C3">
        <w:rPr>
          <w:rFonts w:eastAsia="Times New Roman"/>
          <w:sz w:val="24"/>
          <w:szCs w:val="24"/>
          <w:lang w:eastAsia="pl-PL"/>
        </w:rPr>
        <w:t xml:space="preserve"> </w:t>
      </w:r>
      <w:hyperlink r:id="rId6" w:tooltip="1945" w:history="1">
        <w:r w:rsidRPr="002358C3">
          <w:rPr>
            <w:rFonts w:eastAsia="Times New Roman"/>
            <w:sz w:val="24"/>
            <w:szCs w:val="24"/>
            <w:lang w:eastAsia="pl-PL"/>
          </w:rPr>
          <w:t>1945</w:t>
        </w:r>
      </w:hyperlink>
      <w:r w:rsidRPr="002358C3">
        <w:rPr>
          <w:rFonts w:eastAsia="Times New Roman"/>
          <w:sz w:val="24"/>
          <w:szCs w:val="24"/>
          <w:lang w:eastAsia="pl-PL"/>
        </w:rPr>
        <w:t>–</w:t>
      </w:r>
      <w:hyperlink r:id="rId7" w:tooltip="1946" w:history="1">
        <w:r w:rsidRPr="002358C3">
          <w:rPr>
            <w:rFonts w:eastAsia="Times New Roman"/>
            <w:sz w:val="24"/>
            <w:szCs w:val="24"/>
            <w:lang w:eastAsia="pl-PL"/>
          </w:rPr>
          <w:t>1946</w:t>
        </w:r>
      </w:hyperlink>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8" w:tooltip="Stanisław Zrałek" w:history="1">
        <w:r w:rsidRPr="002358C3">
          <w:rPr>
            <w:rFonts w:eastAsia="Times New Roman"/>
            <w:sz w:val="24"/>
            <w:szCs w:val="24"/>
            <w:lang w:eastAsia="pl-PL"/>
          </w:rPr>
          <w:t>Stanisław Zrałek</w:t>
        </w:r>
      </w:hyperlink>
      <w:r w:rsidRPr="002358C3">
        <w:rPr>
          <w:rFonts w:eastAsia="Times New Roman"/>
          <w:sz w:val="24"/>
          <w:szCs w:val="24"/>
          <w:lang w:eastAsia="pl-PL"/>
        </w:rPr>
        <w:t xml:space="preserve"> </w:t>
      </w:r>
      <w:hyperlink r:id="rId9" w:tooltip="1946" w:history="1">
        <w:r w:rsidRPr="002358C3">
          <w:rPr>
            <w:rFonts w:eastAsia="Times New Roman"/>
            <w:sz w:val="24"/>
            <w:szCs w:val="24"/>
            <w:lang w:eastAsia="pl-PL"/>
          </w:rPr>
          <w:t>1946</w:t>
        </w:r>
      </w:hyperlink>
      <w:r w:rsidRPr="002358C3">
        <w:rPr>
          <w:rFonts w:eastAsia="Times New Roman"/>
          <w:sz w:val="24"/>
          <w:szCs w:val="24"/>
          <w:lang w:eastAsia="pl-PL"/>
        </w:rPr>
        <w:t>–</w:t>
      </w:r>
      <w:hyperlink r:id="rId10" w:tooltip="1950" w:history="1">
        <w:r w:rsidRPr="002358C3">
          <w:rPr>
            <w:rFonts w:eastAsia="Times New Roman"/>
            <w:sz w:val="24"/>
            <w:szCs w:val="24"/>
            <w:lang w:eastAsia="pl-PL"/>
          </w:rPr>
          <w:t>1950</w:t>
        </w:r>
      </w:hyperlink>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11" w:tooltip="Mieczysław Wągrowski" w:history="1">
        <w:r w:rsidRPr="002358C3">
          <w:rPr>
            <w:rFonts w:eastAsia="Times New Roman"/>
            <w:sz w:val="24"/>
            <w:szCs w:val="24"/>
            <w:lang w:eastAsia="pl-PL"/>
          </w:rPr>
          <w:t>Mieczysław Wągrowski</w:t>
        </w:r>
      </w:hyperlink>
      <w:r w:rsidRPr="002358C3">
        <w:rPr>
          <w:rFonts w:eastAsia="Times New Roman"/>
          <w:sz w:val="24"/>
          <w:szCs w:val="24"/>
          <w:lang w:eastAsia="pl-PL"/>
        </w:rPr>
        <w:t xml:space="preserve"> </w:t>
      </w:r>
      <w:hyperlink r:id="rId12" w:tooltip="1950" w:history="1">
        <w:r w:rsidRPr="002358C3">
          <w:rPr>
            <w:rFonts w:eastAsia="Times New Roman"/>
            <w:sz w:val="24"/>
            <w:szCs w:val="24"/>
            <w:lang w:eastAsia="pl-PL"/>
          </w:rPr>
          <w:t>1950</w:t>
        </w:r>
      </w:hyperlink>
      <w:r w:rsidRPr="002358C3">
        <w:rPr>
          <w:rFonts w:eastAsia="Times New Roman"/>
          <w:sz w:val="24"/>
          <w:szCs w:val="24"/>
          <w:lang w:eastAsia="pl-PL"/>
        </w:rPr>
        <w:t>–</w:t>
      </w:r>
      <w:hyperlink r:id="rId13" w:tooltip="1952" w:history="1">
        <w:r w:rsidRPr="002358C3">
          <w:rPr>
            <w:rFonts w:eastAsia="Times New Roman"/>
            <w:sz w:val="24"/>
            <w:szCs w:val="24"/>
            <w:lang w:eastAsia="pl-PL"/>
          </w:rPr>
          <w:t>1952</w:t>
        </w:r>
      </w:hyperlink>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14" w:tooltip="Bolesław Geraga" w:history="1">
        <w:r w:rsidRPr="002358C3">
          <w:rPr>
            <w:rFonts w:eastAsia="Times New Roman"/>
            <w:sz w:val="24"/>
            <w:szCs w:val="24"/>
            <w:lang w:eastAsia="pl-PL"/>
          </w:rPr>
          <w:t>Bolesław Geraga</w:t>
        </w:r>
      </w:hyperlink>
      <w:r w:rsidRPr="002358C3">
        <w:rPr>
          <w:rFonts w:eastAsia="Times New Roman"/>
          <w:sz w:val="24"/>
          <w:szCs w:val="24"/>
          <w:lang w:eastAsia="pl-PL"/>
        </w:rPr>
        <w:t xml:space="preserve"> </w:t>
      </w:r>
      <w:hyperlink r:id="rId15" w:tooltip="1952" w:history="1">
        <w:r w:rsidRPr="002358C3">
          <w:rPr>
            <w:rFonts w:eastAsia="Times New Roman"/>
            <w:sz w:val="24"/>
            <w:szCs w:val="24"/>
            <w:lang w:eastAsia="pl-PL"/>
          </w:rPr>
          <w:t>1952</w:t>
        </w:r>
      </w:hyperlink>
      <w:r w:rsidRPr="002358C3">
        <w:rPr>
          <w:rFonts w:eastAsia="Times New Roman"/>
          <w:sz w:val="24"/>
          <w:szCs w:val="24"/>
          <w:lang w:eastAsia="pl-PL"/>
        </w:rPr>
        <w:t>–</w:t>
      </w:r>
      <w:hyperlink r:id="rId16" w:tooltip="1954" w:history="1">
        <w:r w:rsidRPr="002358C3">
          <w:rPr>
            <w:rFonts w:eastAsia="Times New Roman"/>
            <w:sz w:val="24"/>
            <w:szCs w:val="24"/>
            <w:lang w:eastAsia="pl-PL"/>
          </w:rPr>
          <w:t>1954</w:t>
        </w:r>
      </w:hyperlink>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17" w:tooltip="Walenty Szeliga (strona nie istnieje)" w:history="1">
        <w:r w:rsidRPr="002358C3">
          <w:rPr>
            <w:rFonts w:eastAsia="Times New Roman"/>
            <w:sz w:val="24"/>
            <w:szCs w:val="24"/>
            <w:lang w:eastAsia="pl-PL"/>
          </w:rPr>
          <w:t>Walenty Szeliga</w:t>
        </w:r>
      </w:hyperlink>
      <w:r w:rsidRPr="002358C3">
        <w:rPr>
          <w:rFonts w:eastAsia="Times New Roman"/>
          <w:sz w:val="24"/>
          <w:szCs w:val="24"/>
          <w:lang w:eastAsia="pl-PL"/>
        </w:rPr>
        <w:t xml:space="preserve"> </w:t>
      </w:r>
      <w:hyperlink r:id="rId18" w:tooltip="1954" w:history="1">
        <w:r w:rsidRPr="002358C3">
          <w:rPr>
            <w:rFonts w:eastAsia="Times New Roman"/>
            <w:sz w:val="24"/>
            <w:szCs w:val="24"/>
            <w:lang w:eastAsia="pl-PL"/>
          </w:rPr>
          <w:t>1954</w:t>
        </w:r>
      </w:hyperlink>
      <w:r w:rsidRPr="002358C3">
        <w:rPr>
          <w:rFonts w:eastAsia="Times New Roman"/>
          <w:sz w:val="24"/>
          <w:szCs w:val="24"/>
          <w:lang w:eastAsia="pl-PL"/>
        </w:rPr>
        <w:t>–</w:t>
      </w:r>
      <w:hyperlink r:id="rId19" w:tooltip="1956" w:history="1">
        <w:r w:rsidRPr="002358C3">
          <w:rPr>
            <w:rFonts w:eastAsia="Times New Roman"/>
            <w:sz w:val="24"/>
            <w:szCs w:val="24"/>
            <w:lang w:eastAsia="pl-PL"/>
          </w:rPr>
          <w:t>1956</w:t>
        </w:r>
      </w:hyperlink>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20" w:tooltip="Józef Wołek (strona nie istnieje)" w:history="1">
        <w:r w:rsidRPr="002358C3">
          <w:rPr>
            <w:rFonts w:eastAsia="Times New Roman"/>
            <w:sz w:val="24"/>
            <w:szCs w:val="24"/>
            <w:lang w:eastAsia="pl-PL"/>
          </w:rPr>
          <w:t>Józef Wołek</w:t>
        </w:r>
      </w:hyperlink>
      <w:r w:rsidRPr="002358C3">
        <w:rPr>
          <w:rFonts w:eastAsia="Times New Roman"/>
          <w:sz w:val="24"/>
          <w:szCs w:val="24"/>
          <w:lang w:eastAsia="pl-PL"/>
        </w:rPr>
        <w:t xml:space="preserve"> </w:t>
      </w:r>
      <w:hyperlink r:id="rId21" w:tooltip="1956" w:history="1">
        <w:r w:rsidRPr="002358C3">
          <w:rPr>
            <w:rFonts w:eastAsia="Times New Roman"/>
            <w:sz w:val="24"/>
            <w:szCs w:val="24"/>
            <w:lang w:eastAsia="pl-PL"/>
          </w:rPr>
          <w:t>1956</w:t>
        </w:r>
      </w:hyperlink>
      <w:r w:rsidRPr="002358C3">
        <w:rPr>
          <w:rFonts w:eastAsia="Times New Roman"/>
          <w:sz w:val="24"/>
          <w:szCs w:val="24"/>
          <w:lang w:eastAsia="pl-PL"/>
        </w:rPr>
        <w:t>–</w:t>
      </w:r>
      <w:hyperlink r:id="rId22" w:tooltip="1960" w:history="1">
        <w:r w:rsidRPr="002358C3">
          <w:rPr>
            <w:rFonts w:eastAsia="Times New Roman"/>
            <w:sz w:val="24"/>
            <w:szCs w:val="24"/>
            <w:lang w:eastAsia="pl-PL"/>
          </w:rPr>
          <w:t>1960</w:t>
        </w:r>
      </w:hyperlink>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23" w:tooltip="Piotr Stolarek (strona nie istnieje)" w:history="1">
        <w:r w:rsidRPr="002358C3">
          <w:rPr>
            <w:rFonts w:eastAsia="Times New Roman"/>
            <w:sz w:val="24"/>
            <w:szCs w:val="24"/>
            <w:lang w:eastAsia="pl-PL"/>
          </w:rPr>
          <w:t>Piotr Stolarek</w:t>
        </w:r>
      </w:hyperlink>
      <w:r w:rsidRPr="002358C3">
        <w:rPr>
          <w:rFonts w:eastAsia="Times New Roman"/>
          <w:sz w:val="24"/>
          <w:szCs w:val="24"/>
          <w:lang w:eastAsia="pl-PL"/>
        </w:rPr>
        <w:t xml:space="preserve"> </w:t>
      </w:r>
      <w:hyperlink r:id="rId24" w:tooltip="1960" w:history="1">
        <w:r w:rsidRPr="002358C3">
          <w:rPr>
            <w:rFonts w:eastAsia="Times New Roman"/>
            <w:sz w:val="24"/>
            <w:szCs w:val="24"/>
            <w:lang w:eastAsia="pl-PL"/>
          </w:rPr>
          <w:t>1960</w:t>
        </w:r>
      </w:hyperlink>
      <w:r w:rsidRPr="002358C3">
        <w:rPr>
          <w:rFonts w:eastAsia="Times New Roman"/>
          <w:sz w:val="24"/>
          <w:szCs w:val="24"/>
          <w:lang w:eastAsia="pl-PL"/>
        </w:rPr>
        <w:t>–</w:t>
      </w:r>
      <w:hyperlink r:id="rId25" w:tooltip="1969" w:history="1">
        <w:r w:rsidRPr="002358C3">
          <w:rPr>
            <w:rFonts w:eastAsia="Times New Roman"/>
            <w:sz w:val="24"/>
            <w:szCs w:val="24"/>
            <w:lang w:eastAsia="pl-PL"/>
          </w:rPr>
          <w:t>1969</w:t>
        </w:r>
      </w:hyperlink>
    </w:p>
    <w:p w:rsidR="00D47CEB" w:rsidRPr="002358C3"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26" w:tooltip="Tadeusz Bejm" w:history="1">
        <w:r w:rsidRPr="002358C3">
          <w:rPr>
            <w:rFonts w:eastAsia="Times New Roman"/>
            <w:sz w:val="24"/>
            <w:szCs w:val="24"/>
            <w:lang w:eastAsia="pl-PL"/>
          </w:rPr>
          <w:t>Tadeusz Bejm</w:t>
        </w:r>
      </w:hyperlink>
      <w:r w:rsidRPr="002358C3">
        <w:rPr>
          <w:rFonts w:eastAsia="Times New Roman"/>
          <w:sz w:val="24"/>
          <w:szCs w:val="24"/>
          <w:lang w:eastAsia="pl-PL"/>
        </w:rPr>
        <w:t xml:space="preserve"> </w:t>
      </w:r>
      <w:hyperlink r:id="rId27" w:tooltip="1969" w:history="1">
        <w:r w:rsidRPr="002358C3">
          <w:rPr>
            <w:rFonts w:eastAsia="Times New Roman"/>
            <w:sz w:val="24"/>
            <w:szCs w:val="24"/>
            <w:lang w:eastAsia="pl-PL"/>
          </w:rPr>
          <w:t>1969</w:t>
        </w:r>
      </w:hyperlink>
      <w:r w:rsidRPr="002358C3">
        <w:rPr>
          <w:rFonts w:eastAsia="Times New Roman"/>
          <w:sz w:val="24"/>
          <w:szCs w:val="24"/>
          <w:lang w:eastAsia="pl-PL"/>
        </w:rPr>
        <w:t>–</w:t>
      </w:r>
      <w:hyperlink r:id="rId28" w:tooltip="1972" w:history="1">
        <w:r w:rsidRPr="002358C3">
          <w:rPr>
            <w:rFonts w:eastAsia="Times New Roman"/>
            <w:sz w:val="24"/>
            <w:szCs w:val="24"/>
            <w:lang w:eastAsia="pl-PL"/>
          </w:rPr>
          <w:t>1972</w:t>
        </w:r>
      </w:hyperlink>
    </w:p>
    <w:p w:rsidR="00D47CEB" w:rsidRDefault="00D47CEB" w:rsidP="00D47CEB">
      <w:pPr>
        <w:numPr>
          <w:ilvl w:val="0"/>
          <w:numId w:val="1"/>
        </w:numPr>
        <w:spacing w:before="100" w:beforeAutospacing="1" w:after="100" w:afterAutospacing="1" w:line="240" w:lineRule="auto"/>
        <w:rPr>
          <w:rFonts w:eastAsia="Times New Roman"/>
          <w:sz w:val="24"/>
          <w:szCs w:val="24"/>
          <w:lang w:eastAsia="pl-PL"/>
        </w:rPr>
      </w:pPr>
      <w:hyperlink r:id="rId29" w:tooltip="Henryk Śliwowski (strona nie istnieje)" w:history="1">
        <w:r w:rsidRPr="002358C3">
          <w:rPr>
            <w:rFonts w:eastAsia="Times New Roman"/>
            <w:sz w:val="24"/>
            <w:szCs w:val="24"/>
            <w:lang w:eastAsia="pl-PL"/>
          </w:rPr>
          <w:t>Henryk Śliwowski</w:t>
        </w:r>
      </w:hyperlink>
      <w:r w:rsidRPr="002358C3">
        <w:rPr>
          <w:rFonts w:eastAsia="Times New Roman"/>
          <w:sz w:val="24"/>
          <w:szCs w:val="24"/>
          <w:lang w:eastAsia="pl-PL"/>
        </w:rPr>
        <w:t xml:space="preserve"> </w:t>
      </w:r>
      <w:hyperlink r:id="rId30" w:tooltip="1972" w:history="1">
        <w:r w:rsidRPr="002358C3">
          <w:rPr>
            <w:rFonts w:eastAsia="Times New Roman"/>
            <w:sz w:val="24"/>
            <w:szCs w:val="24"/>
            <w:lang w:eastAsia="pl-PL"/>
          </w:rPr>
          <w:t>1972</w:t>
        </w:r>
      </w:hyperlink>
      <w:r w:rsidRPr="002358C3">
        <w:rPr>
          <w:rFonts w:eastAsia="Times New Roman"/>
          <w:sz w:val="24"/>
          <w:szCs w:val="24"/>
          <w:lang w:eastAsia="pl-PL"/>
        </w:rPr>
        <w:t>–</w:t>
      </w:r>
      <w:hyperlink r:id="rId31" w:tooltip="1975" w:history="1">
        <w:r w:rsidRPr="002358C3">
          <w:rPr>
            <w:rFonts w:eastAsia="Times New Roman"/>
            <w:sz w:val="24"/>
            <w:szCs w:val="24"/>
            <w:lang w:eastAsia="pl-PL"/>
          </w:rPr>
          <w:t>1975</w:t>
        </w:r>
      </w:hyperlink>
    </w:p>
    <w:p w:rsidR="00D47CEB" w:rsidRDefault="00D47CEB" w:rsidP="00D47CEB">
      <w:pPr>
        <w:spacing w:before="100" w:beforeAutospacing="1" w:after="100" w:afterAutospacing="1" w:line="240" w:lineRule="auto"/>
        <w:ind w:left="360"/>
        <w:rPr>
          <w:rFonts w:eastAsia="Times New Roman"/>
          <w:sz w:val="24"/>
          <w:szCs w:val="24"/>
          <w:lang w:eastAsia="pl-PL"/>
        </w:rPr>
      </w:pPr>
      <w:r>
        <w:rPr>
          <w:rFonts w:eastAsia="Times New Roman"/>
          <w:sz w:val="24"/>
          <w:szCs w:val="24"/>
          <w:lang w:eastAsia="pl-PL"/>
        </w:rPr>
        <w:t>Po 1975r:</w:t>
      </w:r>
    </w:p>
    <w:p w:rsidR="00D47CEB" w:rsidRPr="001B5AF0"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hyperlink r:id="rId32" w:tooltip="Henryk Śliwowski (strona nie istnieje)" w:history="1">
        <w:r w:rsidRPr="001B5AF0">
          <w:rPr>
            <w:rFonts w:ascii="Times New Roman" w:eastAsia="Times New Roman" w:hAnsi="Times New Roman"/>
            <w:sz w:val="24"/>
            <w:szCs w:val="24"/>
            <w:lang w:eastAsia="pl-PL"/>
          </w:rPr>
          <w:t>Henryk Śliwowski</w:t>
        </w:r>
      </w:hyperlink>
      <w:r w:rsidRPr="001B5AF0">
        <w:rPr>
          <w:rFonts w:ascii="Times New Roman" w:eastAsia="Times New Roman" w:hAnsi="Times New Roman"/>
          <w:sz w:val="24"/>
          <w:szCs w:val="24"/>
          <w:lang w:eastAsia="pl-PL"/>
        </w:rPr>
        <w:t xml:space="preserve"> </w:t>
      </w:r>
      <w:hyperlink r:id="rId33" w:tooltip="1975" w:history="1">
        <w:r w:rsidRPr="001B5AF0">
          <w:rPr>
            <w:rFonts w:ascii="Times New Roman" w:eastAsia="Times New Roman" w:hAnsi="Times New Roman"/>
            <w:sz w:val="24"/>
            <w:szCs w:val="24"/>
            <w:lang w:eastAsia="pl-PL"/>
          </w:rPr>
          <w:t>1975</w:t>
        </w:r>
      </w:hyperlink>
      <w:r w:rsidRPr="001B5AF0">
        <w:rPr>
          <w:rFonts w:ascii="Times New Roman" w:eastAsia="Times New Roman" w:hAnsi="Times New Roman"/>
          <w:sz w:val="24"/>
          <w:szCs w:val="24"/>
          <w:lang w:eastAsia="pl-PL"/>
        </w:rPr>
        <w:t>–</w:t>
      </w:r>
      <w:hyperlink r:id="rId34" w:tooltip="1979" w:history="1">
        <w:r w:rsidRPr="001B5AF0">
          <w:rPr>
            <w:rFonts w:ascii="Times New Roman" w:eastAsia="Times New Roman" w:hAnsi="Times New Roman"/>
            <w:sz w:val="24"/>
            <w:szCs w:val="24"/>
            <w:lang w:eastAsia="pl-PL"/>
          </w:rPr>
          <w:t>1979</w:t>
        </w:r>
      </w:hyperlink>
    </w:p>
    <w:p w:rsidR="00D47CEB" w:rsidRPr="001B5AF0"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hyperlink r:id="rId35" w:tooltip="Jerzy Kołodziejski" w:history="1">
        <w:r w:rsidRPr="001B5AF0">
          <w:rPr>
            <w:rFonts w:ascii="Times New Roman" w:eastAsia="Times New Roman" w:hAnsi="Times New Roman"/>
            <w:sz w:val="24"/>
            <w:szCs w:val="24"/>
            <w:lang w:eastAsia="pl-PL"/>
          </w:rPr>
          <w:t>Jerzy Kołodziejski</w:t>
        </w:r>
      </w:hyperlink>
      <w:r w:rsidRPr="001B5AF0">
        <w:rPr>
          <w:rFonts w:ascii="Times New Roman" w:eastAsia="Times New Roman" w:hAnsi="Times New Roman"/>
          <w:sz w:val="24"/>
          <w:szCs w:val="24"/>
          <w:lang w:eastAsia="pl-PL"/>
        </w:rPr>
        <w:t xml:space="preserve"> </w:t>
      </w:r>
      <w:hyperlink r:id="rId36" w:tooltip="1979" w:history="1">
        <w:r w:rsidRPr="001B5AF0">
          <w:rPr>
            <w:rFonts w:ascii="Times New Roman" w:eastAsia="Times New Roman" w:hAnsi="Times New Roman"/>
            <w:sz w:val="24"/>
            <w:szCs w:val="24"/>
            <w:lang w:eastAsia="pl-PL"/>
          </w:rPr>
          <w:t>1979</w:t>
        </w:r>
      </w:hyperlink>
      <w:r w:rsidRPr="001B5AF0">
        <w:rPr>
          <w:rFonts w:ascii="Times New Roman" w:eastAsia="Times New Roman" w:hAnsi="Times New Roman"/>
          <w:sz w:val="24"/>
          <w:szCs w:val="24"/>
          <w:lang w:eastAsia="pl-PL"/>
        </w:rPr>
        <w:t>–</w:t>
      </w:r>
      <w:hyperlink r:id="rId37" w:tooltip="1982" w:history="1">
        <w:r w:rsidRPr="001B5AF0">
          <w:rPr>
            <w:rFonts w:ascii="Times New Roman" w:eastAsia="Times New Roman" w:hAnsi="Times New Roman"/>
            <w:sz w:val="24"/>
            <w:szCs w:val="24"/>
            <w:lang w:eastAsia="pl-PL"/>
          </w:rPr>
          <w:t>1982</w:t>
        </w:r>
      </w:hyperlink>
    </w:p>
    <w:p w:rsidR="00D47CEB" w:rsidRPr="001B5AF0"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hyperlink r:id="rId38" w:tooltip="Mieczysław Cygan" w:history="1">
        <w:r w:rsidRPr="001B5AF0">
          <w:rPr>
            <w:rFonts w:ascii="Times New Roman" w:eastAsia="Times New Roman" w:hAnsi="Times New Roman"/>
            <w:sz w:val="24"/>
            <w:szCs w:val="24"/>
            <w:lang w:eastAsia="pl-PL"/>
          </w:rPr>
          <w:t>Mieczysław Cygan</w:t>
        </w:r>
      </w:hyperlink>
      <w:r w:rsidRPr="001B5AF0">
        <w:rPr>
          <w:rFonts w:ascii="Times New Roman" w:eastAsia="Times New Roman" w:hAnsi="Times New Roman"/>
          <w:sz w:val="24"/>
          <w:szCs w:val="24"/>
          <w:lang w:eastAsia="pl-PL"/>
        </w:rPr>
        <w:t xml:space="preserve"> </w:t>
      </w:r>
      <w:hyperlink r:id="rId39" w:tooltip="1982" w:history="1">
        <w:r w:rsidRPr="001B5AF0">
          <w:rPr>
            <w:rFonts w:ascii="Times New Roman" w:eastAsia="Times New Roman" w:hAnsi="Times New Roman"/>
            <w:sz w:val="24"/>
            <w:szCs w:val="24"/>
            <w:lang w:eastAsia="pl-PL"/>
          </w:rPr>
          <w:t>1982</w:t>
        </w:r>
      </w:hyperlink>
      <w:r w:rsidRPr="001B5AF0">
        <w:rPr>
          <w:rFonts w:ascii="Times New Roman" w:eastAsia="Times New Roman" w:hAnsi="Times New Roman"/>
          <w:sz w:val="24"/>
          <w:szCs w:val="24"/>
          <w:lang w:eastAsia="pl-PL"/>
        </w:rPr>
        <w:t>–</w:t>
      </w:r>
      <w:hyperlink r:id="rId40" w:tooltip="1988" w:history="1">
        <w:r w:rsidRPr="001B5AF0">
          <w:rPr>
            <w:rFonts w:ascii="Times New Roman" w:eastAsia="Times New Roman" w:hAnsi="Times New Roman"/>
            <w:sz w:val="24"/>
            <w:szCs w:val="24"/>
            <w:lang w:eastAsia="pl-PL"/>
          </w:rPr>
          <w:t>1988</w:t>
        </w:r>
      </w:hyperlink>
    </w:p>
    <w:p w:rsidR="00D47CEB" w:rsidRPr="001B5AF0"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hyperlink r:id="rId41" w:tooltip="Jerzy Jędykiewicz (strona nie istnieje)" w:history="1">
        <w:r w:rsidRPr="001B5AF0">
          <w:rPr>
            <w:rFonts w:ascii="Times New Roman" w:eastAsia="Times New Roman" w:hAnsi="Times New Roman"/>
            <w:sz w:val="24"/>
            <w:szCs w:val="24"/>
            <w:lang w:eastAsia="pl-PL"/>
          </w:rPr>
          <w:t>Jerzy Jędykiewicz</w:t>
        </w:r>
      </w:hyperlink>
      <w:r w:rsidRPr="001B5AF0">
        <w:rPr>
          <w:rFonts w:ascii="Times New Roman" w:eastAsia="Times New Roman" w:hAnsi="Times New Roman"/>
          <w:sz w:val="24"/>
          <w:szCs w:val="24"/>
          <w:lang w:eastAsia="pl-PL"/>
        </w:rPr>
        <w:t xml:space="preserve"> </w:t>
      </w:r>
      <w:hyperlink r:id="rId42" w:tooltip="1988" w:history="1">
        <w:r w:rsidRPr="001B5AF0">
          <w:rPr>
            <w:rFonts w:ascii="Times New Roman" w:eastAsia="Times New Roman" w:hAnsi="Times New Roman"/>
            <w:sz w:val="24"/>
            <w:szCs w:val="24"/>
            <w:lang w:eastAsia="pl-PL"/>
          </w:rPr>
          <w:t>1988</w:t>
        </w:r>
      </w:hyperlink>
      <w:r w:rsidRPr="001B5AF0">
        <w:rPr>
          <w:rFonts w:ascii="Times New Roman" w:eastAsia="Times New Roman" w:hAnsi="Times New Roman"/>
          <w:sz w:val="24"/>
          <w:szCs w:val="24"/>
          <w:lang w:eastAsia="pl-PL"/>
        </w:rPr>
        <w:t>–</w:t>
      </w:r>
      <w:hyperlink r:id="rId43" w:tooltip="1990" w:history="1">
        <w:r w:rsidRPr="001B5AF0">
          <w:rPr>
            <w:rFonts w:ascii="Times New Roman" w:eastAsia="Times New Roman" w:hAnsi="Times New Roman"/>
            <w:sz w:val="24"/>
            <w:szCs w:val="24"/>
            <w:lang w:eastAsia="pl-PL"/>
          </w:rPr>
          <w:t>1990</w:t>
        </w:r>
      </w:hyperlink>
    </w:p>
    <w:p w:rsidR="00D47CEB" w:rsidRPr="001B5AF0"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hyperlink r:id="rId44" w:tooltip="Maciej Płażyński" w:history="1">
        <w:r w:rsidRPr="001B5AF0">
          <w:rPr>
            <w:rFonts w:ascii="Times New Roman" w:eastAsia="Times New Roman" w:hAnsi="Times New Roman"/>
            <w:sz w:val="24"/>
            <w:szCs w:val="24"/>
            <w:lang w:eastAsia="pl-PL"/>
          </w:rPr>
          <w:t>Maciej Płażyński</w:t>
        </w:r>
      </w:hyperlink>
      <w:r w:rsidRPr="001B5AF0">
        <w:rPr>
          <w:rFonts w:ascii="Times New Roman" w:eastAsia="Times New Roman" w:hAnsi="Times New Roman"/>
          <w:sz w:val="24"/>
          <w:szCs w:val="24"/>
          <w:lang w:eastAsia="pl-PL"/>
        </w:rPr>
        <w:t xml:space="preserve"> </w:t>
      </w:r>
      <w:hyperlink r:id="rId45" w:tooltip="1990" w:history="1">
        <w:r w:rsidRPr="001B5AF0">
          <w:rPr>
            <w:rFonts w:ascii="Times New Roman" w:eastAsia="Times New Roman" w:hAnsi="Times New Roman"/>
            <w:sz w:val="24"/>
            <w:szCs w:val="24"/>
            <w:lang w:eastAsia="pl-PL"/>
          </w:rPr>
          <w:t>1990</w:t>
        </w:r>
      </w:hyperlink>
      <w:r w:rsidRPr="001B5AF0">
        <w:rPr>
          <w:rFonts w:ascii="Times New Roman" w:eastAsia="Times New Roman" w:hAnsi="Times New Roman"/>
          <w:sz w:val="24"/>
          <w:szCs w:val="24"/>
          <w:lang w:eastAsia="pl-PL"/>
        </w:rPr>
        <w:t>–</w:t>
      </w:r>
      <w:hyperlink r:id="rId46" w:tooltip="1996" w:history="1">
        <w:r w:rsidRPr="001B5AF0">
          <w:rPr>
            <w:rFonts w:ascii="Times New Roman" w:eastAsia="Times New Roman" w:hAnsi="Times New Roman"/>
            <w:sz w:val="24"/>
            <w:szCs w:val="24"/>
            <w:lang w:eastAsia="pl-PL"/>
          </w:rPr>
          <w:t>1996</w:t>
        </w:r>
      </w:hyperlink>
    </w:p>
    <w:p w:rsidR="00D47CEB" w:rsidRPr="001B5AF0"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hyperlink r:id="rId47" w:tooltip="Henryk Wojciechowski" w:history="1">
        <w:r w:rsidRPr="001B5AF0">
          <w:rPr>
            <w:rFonts w:ascii="Times New Roman" w:eastAsia="Times New Roman" w:hAnsi="Times New Roman"/>
            <w:sz w:val="24"/>
            <w:szCs w:val="24"/>
            <w:lang w:eastAsia="pl-PL"/>
          </w:rPr>
          <w:t>Henryk Wojciechowski</w:t>
        </w:r>
      </w:hyperlink>
      <w:r w:rsidRPr="001B5AF0">
        <w:rPr>
          <w:rFonts w:ascii="Times New Roman" w:eastAsia="Times New Roman" w:hAnsi="Times New Roman"/>
          <w:sz w:val="24"/>
          <w:szCs w:val="24"/>
          <w:lang w:eastAsia="pl-PL"/>
        </w:rPr>
        <w:t xml:space="preserve"> </w:t>
      </w:r>
      <w:hyperlink r:id="rId48" w:tooltip="1996" w:history="1">
        <w:r w:rsidRPr="001B5AF0">
          <w:rPr>
            <w:rFonts w:ascii="Times New Roman" w:eastAsia="Times New Roman" w:hAnsi="Times New Roman"/>
            <w:sz w:val="24"/>
            <w:szCs w:val="24"/>
            <w:lang w:eastAsia="pl-PL"/>
          </w:rPr>
          <w:t>1996</w:t>
        </w:r>
      </w:hyperlink>
      <w:r w:rsidRPr="001B5AF0">
        <w:rPr>
          <w:rFonts w:ascii="Times New Roman" w:eastAsia="Times New Roman" w:hAnsi="Times New Roman"/>
          <w:sz w:val="24"/>
          <w:szCs w:val="24"/>
          <w:lang w:eastAsia="pl-PL"/>
        </w:rPr>
        <w:t>–</w:t>
      </w:r>
      <w:hyperlink r:id="rId49" w:tooltip="1997" w:history="1">
        <w:r w:rsidRPr="001B5AF0">
          <w:rPr>
            <w:rFonts w:ascii="Times New Roman" w:eastAsia="Times New Roman" w:hAnsi="Times New Roman"/>
            <w:sz w:val="24"/>
            <w:szCs w:val="24"/>
            <w:lang w:eastAsia="pl-PL"/>
          </w:rPr>
          <w:t>1997</w:t>
        </w:r>
      </w:hyperlink>
    </w:p>
    <w:p w:rsidR="00D47CEB" w:rsidRDefault="00D47CEB" w:rsidP="00D47CEB">
      <w:pPr>
        <w:spacing w:before="100" w:beforeAutospacing="1" w:after="100" w:afterAutospacing="1"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hyperlink r:id="rId50" w:tooltip="Tomasz Sowiński" w:history="1">
        <w:r w:rsidRPr="001B5AF0">
          <w:rPr>
            <w:rFonts w:ascii="Times New Roman" w:eastAsia="Times New Roman" w:hAnsi="Times New Roman"/>
            <w:sz w:val="24"/>
            <w:szCs w:val="24"/>
            <w:lang w:eastAsia="pl-PL"/>
          </w:rPr>
          <w:t>Tomasz Sowiński</w:t>
        </w:r>
      </w:hyperlink>
      <w:r w:rsidRPr="001B5AF0">
        <w:rPr>
          <w:rFonts w:ascii="Times New Roman" w:eastAsia="Times New Roman" w:hAnsi="Times New Roman"/>
          <w:sz w:val="24"/>
          <w:szCs w:val="24"/>
          <w:lang w:eastAsia="pl-PL"/>
        </w:rPr>
        <w:t xml:space="preserve"> </w:t>
      </w:r>
      <w:hyperlink r:id="rId51" w:tooltip="1998" w:history="1">
        <w:r w:rsidRPr="001B5AF0">
          <w:rPr>
            <w:rFonts w:ascii="Times New Roman" w:eastAsia="Times New Roman" w:hAnsi="Times New Roman"/>
            <w:sz w:val="24"/>
            <w:szCs w:val="24"/>
            <w:lang w:eastAsia="pl-PL"/>
          </w:rPr>
          <w:t>1998</w:t>
        </w:r>
      </w:hyperlink>
    </w:p>
    <w:p w:rsidR="00D47CEB" w:rsidRDefault="00D47CEB" w:rsidP="00D47CEB">
      <w:pPr>
        <w:spacing w:before="100" w:beforeAutospacing="1" w:after="100" w:afterAutospacing="1" w:line="240" w:lineRule="auto"/>
        <w:ind w:left="720"/>
        <w:jc w:val="both"/>
      </w:pPr>
      <w:r>
        <w:rPr>
          <w:rFonts w:ascii="Times New Roman" w:eastAsia="Times New Roman" w:hAnsi="Times New Roman"/>
          <w:sz w:val="24"/>
          <w:szCs w:val="24"/>
          <w:lang w:eastAsia="pl-PL"/>
        </w:rPr>
        <w:t>Po 1975 (reforma)</w:t>
      </w:r>
      <w:r w:rsidRPr="00C07BBF">
        <w:t xml:space="preserve"> </w:t>
      </w:r>
      <w:r>
        <w:t>na mocy reformy administracyjnej Polski utworzono w miejsce 17 - 49 województw. Zlikwidowano trójstopniowy podział : województwo-powiat-gmina, zastępując je dwustopniowym podziałem : województwo - gmina. Województwo gdańskie tworzyło: 19 miast i 56 gmin.</w:t>
      </w:r>
    </w:p>
    <w:p w:rsidR="00D47CEB" w:rsidRPr="001B5AF0" w:rsidRDefault="00D47CEB" w:rsidP="00D47CEB">
      <w:pPr>
        <w:spacing w:before="100" w:beforeAutospacing="1" w:after="100" w:afterAutospacing="1" w:line="240" w:lineRule="auto"/>
        <w:ind w:left="720"/>
        <w:jc w:val="both"/>
        <w:rPr>
          <w:rFonts w:ascii="Times New Roman" w:eastAsia="Times New Roman" w:hAnsi="Times New Roman"/>
          <w:sz w:val="24"/>
          <w:szCs w:val="24"/>
          <w:lang w:eastAsia="pl-PL"/>
        </w:rPr>
      </w:pPr>
      <w:r>
        <w:t xml:space="preserve">Reforma administracyjna Polski, obowiązująca od stycznia 1999 roku przywróciła trzystopniową strukturę podziału terytorialnego i zmniejszyła liczbę województw z 49 do 16. </w:t>
      </w:r>
      <w:r>
        <w:lastRenderedPageBreak/>
        <w:t>Nowe</w:t>
      </w:r>
      <w:r>
        <w:rPr>
          <w:rStyle w:val="Pogrubienie"/>
        </w:rPr>
        <w:t xml:space="preserve"> województwo pomorskie</w:t>
      </w:r>
      <w:r>
        <w:t xml:space="preserve"> objęło dawne województwo gdańskie, część słupskiego, elbląskiego i bydgoskiego.</w:t>
      </w:r>
    </w:p>
    <w:p w:rsidR="00D47CEB" w:rsidRPr="002358C3" w:rsidRDefault="00D47CEB" w:rsidP="00D47CEB">
      <w:pPr>
        <w:spacing w:before="100" w:beforeAutospacing="1" w:after="100" w:afterAutospacing="1" w:line="240" w:lineRule="auto"/>
        <w:ind w:left="360"/>
        <w:jc w:val="both"/>
        <w:rPr>
          <w:rFonts w:eastAsia="Times New Roman"/>
          <w:sz w:val="24"/>
          <w:szCs w:val="24"/>
          <w:lang w:eastAsia="pl-PL"/>
        </w:rPr>
      </w:pPr>
    </w:p>
    <w:p w:rsidR="00D47CEB" w:rsidRPr="002358C3"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Default="00D47CEB" w:rsidP="00D47CEB">
      <w:pPr>
        <w:jc w:val="both"/>
      </w:pPr>
    </w:p>
    <w:p w:rsidR="00D47CEB" w:rsidRPr="005823C1" w:rsidRDefault="00D47CEB" w:rsidP="00D47CEB">
      <w:pPr>
        <w:pStyle w:val="Akapitzlist"/>
        <w:jc w:val="both"/>
      </w:pPr>
    </w:p>
    <w:p w:rsidR="00D47CEB" w:rsidRPr="005823C1" w:rsidRDefault="00D47CEB" w:rsidP="00D47CEB">
      <w:pPr>
        <w:jc w:val="both"/>
      </w:pPr>
    </w:p>
    <w:p w:rsidR="002F7AFF" w:rsidRDefault="002F7AFF"/>
    <w:sectPr w:rsidR="002F7AFF" w:rsidSect="008C0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4581"/>
    <w:multiLevelType w:val="multilevel"/>
    <w:tmpl w:val="548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47CEB"/>
    <w:rsid w:val="002F7AFF"/>
    <w:rsid w:val="00D47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CE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7CEB"/>
    <w:pPr>
      <w:ind w:left="720"/>
      <w:contextualSpacing/>
    </w:pPr>
  </w:style>
  <w:style w:type="paragraph" w:styleId="NormalnyWeb">
    <w:name w:val="Normal (Web)"/>
    <w:basedOn w:val="Normalny"/>
    <w:uiPriority w:val="99"/>
    <w:semiHidden/>
    <w:unhideWhenUsed/>
    <w:rsid w:val="00D47C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47C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1952" TargetMode="External"/><Relationship Id="rId18" Type="http://schemas.openxmlformats.org/officeDocument/2006/relationships/hyperlink" Target="http://pl.wikipedia.org/wiki/1954" TargetMode="External"/><Relationship Id="rId26" Type="http://schemas.openxmlformats.org/officeDocument/2006/relationships/hyperlink" Target="http://pl.wikipedia.org/wiki/Tadeusz_Bejm" TargetMode="External"/><Relationship Id="rId39" Type="http://schemas.openxmlformats.org/officeDocument/2006/relationships/hyperlink" Target="http://pl.wikipedia.org/wiki/1982" TargetMode="External"/><Relationship Id="rId3" Type="http://schemas.openxmlformats.org/officeDocument/2006/relationships/settings" Target="settings.xml"/><Relationship Id="rId21" Type="http://schemas.openxmlformats.org/officeDocument/2006/relationships/hyperlink" Target="http://pl.wikipedia.org/wiki/1956" TargetMode="External"/><Relationship Id="rId34" Type="http://schemas.openxmlformats.org/officeDocument/2006/relationships/hyperlink" Target="http://pl.wikipedia.org/wiki/1979" TargetMode="External"/><Relationship Id="rId42" Type="http://schemas.openxmlformats.org/officeDocument/2006/relationships/hyperlink" Target="http://pl.wikipedia.org/wiki/1988" TargetMode="External"/><Relationship Id="rId47" Type="http://schemas.openxmlformats.org/officeDocument/2006/relationships/hyperlink" Target="http://pl.wikipedia.org/wiki/Henryk_Wojciechowski" TargetMode="External"/><Relationship Id="rId50" Type="http://schemas.openxmlformats.org/officeDocument/2006/relationships/hyperlink" Target="http://pl.wikipedia.org/wiki/Tomasz_Sowi%C5%84ski" TargetMode="External"/><Relationship Id="rId7" Type="http://schemas.openxmlformats.org/officeDocument/2006/relationships/hyperlink" Target="http://pl.wikipedia.org/wiki/1946" TargetMode="External"/><Relationship Id="rId12" Type="http://schemas.openxmlformats.org/officeDocument/2006/relationships/hyperlink" Target="http://pl.wikipedia.org/wiki/1950" TargetMode="External"/><Relationship Id="rId17" Type="http://schemas.openxmlformats.org/officeDocument/2006/relationships/hyperlink" Target="http://pl.wikipedia.org/w/index.php?title=Walenty_Szeliga&amp;action=edit&amp;redlink=1" TargetMode="External"/><Relationship Id="rId25" Type="http://schemas.openxmlformats.org/officeDocument/2006/relationships/hyperlink" Target="http://pl.wikipedia.org/wiki/1969" TargetMode="External"/><Relationship Id="rId33" Type="http://schemas.openxmlformats.org/officeDocument/2006/relationships/hyperlink" Target="http://pl.wikipedia.org/wiki/1975" TargetMode="External"/><Relationship Id="rId38" Type="http://schemas.openxmlformats.org/officeDocument/2006/relationships/hyperlink" Target="http://pl.wikipedia.org/wiki/Mieczys%C5%82aw_Cygan" TargetMode="External"/><Relationship Id="rId46" Type="http://schemas.openxmlformats.org/officeDocument/2006/relationships/hyperlink" Target="http://pl.wikipedia.org/wiki/1996" TargetMode="External"/><Relationship Id="rId2" Type="http://schemas.openxmlformats.org/officeDocument/2006/relationships/styles" Target="styles.xml"/><Relationship Id="rId16" Type="http://schemas.openxmlformats.org/officeDocument/2006/relationships/hyperlink" Target="http://pl.wikipedia.org/wiki/1954" TargetMode="External"/><Relationship Id="rId20" Type="http://schemas.openxmlformats.org/officeDocument/2006/relationships/hyperlink" Target="http://pl.wikipedia.org/w/index.php?title=J%C3%B3zef_Wo%C5%82ek&amp;action=edit&amp;redlink=1" TargetMode="External"/><Relationship Id="rId29" Type="http://schemas.openxmlformats.org/officeDocument/2006/relationships/hyperlink" Target="http://pl.wikipedia.org/w/index.php?title=Henryk_%C5%9Aliwowski&amp;action=edit&amp;redlink=1" TargetMode="External"/><Relationship Id="rId41" Type="http://schemas.openxmlformats.org/officeDocument/2006/relationships/hyperlink" Target="http://pl.wikipedia.org/w/index.php?title=Jerzy_J%C4%99dykiewicz&amp;action=edit&amp;redlink=1" TargetMode="External"/><Relationship Id="rId1" Type="http://schemas.openxmlformats.org/officeDocument/2006/relationships/numbering" Target="numbering.xml"/><Relationship Id="rId6" Type="http://schemas.openxmlformats.org/officeDocument/2006/relationships/hyperlink" Target="http://pl.wikipedia.org/wiki/1945" TargetMode="External"/><Relationship Id="rId11" Type="http://schemas.openxmlformats.org/officeDocument/2006/relationships/hyperlink" Target="http://pl.wikipedia.org/wiki/Mieczys%C5%82aw_W%C4%85growski" TargetMode="External"/><Relationship Id="rId24" Type="http://schemas.openxmlformats.org/officeDocument/2006/relationships/hyperlink" Target="http://pl.wikipedia.org/wiki/1960" TargetMode="External"/><Relationship Id="rId32" Type="http://schemas.openxmlformats.org/officeDocument/2006/relationships/hyperlink" Target="http://pl.wikipedia.org/w/index.php?title=Henryk_%C5%9Aliwowski&amp;action=edit&amp;redlink=1" TargetMode="External"/><Relationship Id="rId37" Type="http://schemas.openxmlformats.org/officeDocument/2006/relationships/hyperlink" Target="http://pl.wikipedia.org/wiki/1982" TargetMode="External"/><Relationship Id="rId40" Type="http://schemas.openxmlformats.org/officeDocument/2006/relationships/hyperlink" Target="http://pl.wikipedia.org/wiki/1988" TargetMode="External"/><Relationship Id="rId45" Type="http://schemas.openxmlformats.org/officeDocument/2006/relationships/hyperlink" Target="http://pl.wikipedia.org/wiki/1990" TargetMode="External"/><Relationship Id="rId53" Type="http://schemas.openxmlformats.org/officeDocument/2006/relationships/theme" Target="theme/theme1.xml"/><Relationship Id="rId5" Type="http://schemas.openxmlformats.org/officeDocument/2006/relationships/hyperlink" Target="http://pl.wikipedia.org/wiki/Mieczys%C5%82aw_Ok%C4%99cki" TargetMode="External"/><Relationship Id="rId15" Type="http://schemas.openxmlformats.org/officeDocument/2006/relationships/hyperlink" Target="http://pl.wikipedia.org/wiki/1952" TargetMode="External"/><Relationship Id="rId23" Type="http://schemas.openxmlformats.org/officeDocument/2006/relationships/hyperlink" Target="http://pl.wikipedia.org/w/index.php?title=Piotr_Stolarek&amp;action=edit&amp;redlink=1" TargetMode="External"/><Relationship Id="rId28" Type="http://schemas.openxmlformats.org/officeDocument/2006/relationships/hyperlink" Target="http://pl.wikipedia.org/wiki/1972" TargetMode="External"/><Relationship Id="rId36" Type="http://schemas.openxmlformats.org/officeDocument/2006/relationships/hyperlink" Target="http://pl.wikipedia.org/wiki/1979" TargetMode="External"/><Relationship Id="rId49" Type="http://schemas.openxmlformats.org/officeDocument/2006/relationships/hyperlink" Target="http://pl.wikipedia.org/wiki/1997" TargetMode="External"/><Relationship Id="rId10" Type="http://schemas.openxmlformats.org/officeDocument/2006/relationships/hyperlink" Target="http://pl.wikipedia.org/wiki/1950" TargetMode="External"/><Relationship Id="rId19" Type="http://schemas.openxmlformats.org/officeDocument/2006/relationships/hyperlink" Target="http://pl.wikipedia.org/wiki/1956" TargetMode="External"/><Relationship Id="rId31" Type="http://schemas.openxmlformats.org/officeDocument/2006/relationships/hyperlink" Target="http://pl.wikipedia.org/wiki/1975" TargetMode="External"/><Relationship Id="rId44" Type="http://schemas.openxmlformats.org/officeDocument/2006/relationships/hyperlink" Target="http://pl.wikipedia.org/wiki/Maciej_P%C5%82a%C5%BCy%C5%84sk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wikipedia.org/wiki/1946" TargetMode="External"/><Relationship Id="rId14" Type="http://schemas.openxmlformats.org/officeDocument/2006/relationships/hyperlink" Target="http://pl.wikipedia.org/wiki/Boles%C5%82aw_Geraga" TargetMode="External"/><Relationship Id="rId22" Type="http://schemas.openxmlformats.org/officeDocument/2006/relationships/hyperlink" Target="http://pl.wikipedia.org/wiki/1960" TargetMode="External"/><Relationship Id="rId27" Type="http://schemas.openxmlformats.org/officeDocument/2006/relationships/hyperlink" Target="http://pl.wikipedia.org/wiki/1969" TargetMode="External"/><Relationship Id="rId30" Type="http://schemas.openxmlformats.org/officeDocument/2006/relationships/hyperlink" Target="http://pl.wikipedia.org/wiki/1972" TargetMode="External"/><Relationship Id="rId35" Type="http://schemas.openxmlformats.org/officeDocument/2006/relationships/hyperlink" Target="http://pl.wikipedia.org/wiki/Jerzy_Ko%C5%82odziejski" TargetMode="External"/><Relationship Id="rId43" Type="http://schemas.openxmlformats.org/officeDocument/2006/relationships/hyperlink" Target="http://pl.wikipedia.org/wiki/1990" TargetMode="External"/><Relationship Id="rId48" Type="http://schemas.openxmlformats.org/officeDocument/2006/relationships/hyperlink" Target="http://pl.wikipedia.org/wiki/1996" TargetMode="External"/><Relationship Id="rId8" Type="http://schemas.openxmlformats.org/officeDocument/2006/relationships/hyperlink" Target="http://pl.wikipedia.org/wiki/Stanis%C5%82aw_Zra%C5%82ek" TargetMode="External"/><Relationship Id="rId51" Type="http://schemas.openxmlformats.org/officeDocument/2006/relationships/hyperlink" Target="http://pl.wikipedia.org/wiki/199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9233</Characters>
  <Application>Microsoft Office Word</Application>
  <DocSecurity>0</DocSecurity>
  <Lines>76</Lines>
  <Paragraphs>21</Paragraphs>
  <ScaleCrop>false</ScaleCrop>
  <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2014-05-14T16:18:00Z</dcterms:created>
  <dcterms:modified xsi:type="dcterms:W3CDTF">2014-05-14T16:19:00Z</dcterms:modified>
</cp:coreProperties>
</file>