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49" w:rsidRPr="00054D5C" w:rsidRDefault="006B74F3" w:rsidP="00054D5C">
      <w:pPr>
        <w:jc w:val="center"/>
        <w:rPr>
          <w:sz w:val="28"/>
          <w:szCs w:val="28"/>
        </w:rPr>
      </w:pPr>
      <w:r w:rsidRPr="00054D5C">
        <w:rPr>
          <w:sz w:val="28"/>
          <w:szCs w:val="28"/>
        </w:rPr>
        <w:t xml:space="preserve">Dom </w:t>
      </w:r>
      <w:r w:rsidR="003F2ED7" w:rsidRPr="00054D5C">
        <w:rPr>
          <w:sz w:val="28"/>
          <w:szCs w:val="28"/>
        </w:rPr>
        <w:t xml:space="preserve">Towarzystwa </w:t>
      </w:r>
      <w:r w:rsidRPr="00054D5C">
        <w:rPr>
          <w:sz w:val="28"/>
          <w:szCs w:val="28"/>
        </w:rPr>
        <w:t>Przyrodni</w:t>
      </w:r>
      <w:r w:rsidR="003F2ED7" w:rsidRPr="00054D5C">
        <w:rPr>
          <w:sz w:val="28"/>
          <w:szCs w:val="28"/>
        </w:rPr>
        <w:t>czego</w:t>
      </w:r>
    </w:p>
    <w:p w:rsidR="00CA51A1" w:rsidRPr="007718A6" w:rsidRDefault="00003C61" w:rsidP="007718A6">
      <w:pPr>
        <w:pStyle w:val="Akapitzlist"/>
        <w:numPr>
          <w:ilvl w:val="0"/>
          <w:numId w:val="2"/>
        </w:numPr>
      </w:pPr>
      <w:r w:rsidRPr="007718A6">
        <w:t>tzw. Dom Przyrodników, przy ul. Mariackiej 26</w:t>
      </w:r>
    </w:p>
    <w:p w:rsidR="000E1B80" w:rsidRPr="007718A6" w:rsidRDefault="000B6F7C" w:rsidP="000E1B80">
      <w:pPr>
        <w:spacing w:line="240" w:lineRule="auto"/>
      </w:pPr>
      <w:r>
        <w:t>–</w:t>
      </w:r>
      <w:r w:rsidR="00003C61" w:rsidRPr="007718A6">
        <w:t xml:space="preserve"> wybudowany</w:t>
      </w:r>
      <w:r w:rsidR="00300B9C" w:rsidRPr="007718A6">
        <w:t xml:space="preserve"> </w:t>
      </w:r>
      <w:r w:rsidR="00003C61" w:rsidRPr="007718A6">
        <w:t xml:space="preserve">prawdopodobnie według projektu Antona van </w:t>
      </w:r>
      <w:proofErr w:type="spellStart"/>
      <w:r w:rsidR="00003C61" w:rsidRPr="007718A6">
        <w:t>Obberghena</w:t>
      </w:r>
      <w:proofErr w:type="spellEnd"/>
      <w:r w:rsidR="00003C61" w:rsidRPr="007718A6">
        <w:t xml:space="preserve">, w latach 1597–1599 (na miejscu kamiennicy gotyckiej) przez kupca Hansa </w:t>
      </w:r>
      <w:proofErr w:type="spellStart"/>
      <w:r w:rsidR="00003C61" w:rsidRPr="007718A6">
        <w:t>Köpego</w:t>
      </w:r>
      <w:proofErr w:type="spellEnd"/>
      <w:r w:rsidR="00D67E49" w:rsidRPr="007718A6">
        <w:t>, w ścisłym sąsiedztwie gotyckiej Bramy Mariackiej (wzniesionej ok. 1485)</w:t>
      </w:r>
      <w:r w:rsidR="000E1B80" w:rsidRPr="007718A6">
        <w:t xml:space="preserve"> </w:t>
      </w:r>
    </w:p>
    <w:p w:rsidR="000E1B80" w:rsidRPr="007718A6" w:rsidRDefault="000B6F7C" w:rsidP="000E1B80">
      <w:pPr>
        <w:spacing w:line="240" w:lineRule="auto"/>
      </w:pPr>
      <w:r>
        <w:t>–</w:t>
      </w:r>
      <w:r w:rsidR="000E1B80" w:rsidRPr="007718A6">
        <w:t xml:space="preserve">  jedna z najwyższych kamienic gdańskich </w:t>
      </w:r>
      <w:r>
        <w:t>–</w:t>
      </w:r>
      <w:r w:rsidR="000E1B80" w:rsidRPr="007718A6">
        <w:t xml:space="preserve"> 6-kondygnacyjna, wys. 30 m do kalenicy (również 30 m wys. </w:t>
      </w:r>
      <w:r w:rsidR="00890A43" w:rsidRPr="007718A6">
        <w:t>ma</w:t>
      </w:r>
      <w:r w:rsidR="000E1B80" w:rsidRPr="007718A6">
        <w:t xml:space="preserve"> Dom Angielski przy </w:t>
      </w:r>
      <w:proofErr w:type="spellStart"/>
      <w:r w:rsidR="000E1B80" w:rsidRPr="007718A6">
        <w:t>Chlebnickiej</w:t>
      </w:r>
      <w:proofErr w:type="spellEnd"/>
      <w:r w:rsidR="000E1B80" w:rsidRPr="007718A6">
        <w:t xml:space="preserve"> 16) </w:t>
      </w:r>
    </w:p>
    <w:p w:rsidR="000E1B80" w:rsidRPr="007718A6" w:rsidRDefault="000B6F7C" w:rsidP="000E1B80">
      <w:pPr>
        <w:spacing w:line="240" w:lineRule="auto"/>
      </w:pPr>
      <w:r>
        <w:t>–</w:t>
      </w:r>
      <w:r w:rsidR="000E1B80" w:rsidRPr="007718A6">
        <w:t xml:space="preserve"> fasada od ul. Mariackiej - czteroosiowa, z przylegając</w:t>
      </w:r>
      <w:r w:rsidR="00261CE4" w:rsidRPr="007718A6">
        <w:t>a</w:t>
      </w:r>
      <w:r w:rsidR="000E1B80" w:rsidRPr="007718A6">
        <w:t xml:space="preserve"> do Bramy Mariackiej wieżyczką klatki schodowej - 36-metrową (wysokość łącznie z iglicą) - zwieńczoną manierystycznym hełmem z latarnią</w:t>
      </w:r>
      <w:r w:rsidR="00B97753" w:rsidRPr="007718A6">
        <w:t>;</w:t>
      </w:r>
    </w:p>
    <w:p w:rsidR="00D67E49" w:rsidRPr="007718A6" w:rsidRDefault="000B6F7C" w:rsidP="00D67E49">
      <w:pPr>
        <w:spacing w:line="240" w:lineRule="auto"/>
        <w:rPr>
          <w:color w:val="000000"/>
        </w:rPr>
      </w:pPr>
      <w:r>
        <w:t>–</w:t>
      </w:r>
      <w:r w:rsidR="0059565F" w:rsidRPr="007718A6">
        <w:t xml:space="preserve"> </w:t>
      </w:r>
      <w:r w:rsidR="00003C61" w:rsidRPr="007718A6">
        <w:t xml:space="preserve">od strony </w:t>
      </w:r>
      <w:r w:rsidR="00003C61" w:rsidRPr="007718A6">
        <w:rPr>
          <w:color w:val="000000"/>
        </w:rPr>
        <w:t xml:space="preserve">ul. Mariackiej </w:t>
      </w:r>
      <w:r w:rsidR="007626AD" w:rsidRPr="007718A6">
        <w:t xml:space="preserve">- </w:t>
      </w:r>
      <w:r w:rsidR="00003C61" w:rsidRPr="007718A6">
        <w:t>p</w:t>
      </w:r>
      <w:r w:rsidR="007626AD" w:rsidRPr="007718A6">
        <w:t>ortal wejściowy i wysoki</w:t>
      </w:r>
      <w:r w:rsidR="00003C61" w:rsidRPr="007718A6">
        <w:t xml:space="preserve">e </w:t>
      </w:r>
      <w:r w:rsidR="007626AD" w:rsidRPr="007718A6">
        <w:t>przedproże</w:t>
      </w:r>
      <w:r w:rsidR="00003C61" w:rsidRPr="007718A6">
        <w:t>;</w:t>
      </w:r>
      <w:r w:rsidR="0059565F" w:rsidRPr="007718A6">
        <w:t xml:space="preserve"> </w:t>
      </w:r>
      <w:r w:rsidR="00D67E49" w:rsidRPr="007718A6">
        <w:rPr>
          <w:color w:val="000000"/>
        </w:rPr>
        <w:t xml:space="preserve"> płyty przedprożowe – dużych rozmiarów</w:t>
      </w:r>
      <w:r w:rsidR="00300B9C" w:rsidRPr="007718A6">
        <w:rPr>
          <w:color w:val="000000"/>
        </w:rPr>
        <w:t>, pokryte rzeźbą figuralną;</w:t>
      </w:r>
      <w:r w:rsidR="00D67E49" w:rsidRPr="007718A6">
        <w:rPr>
          <w:color w:val="000000"/>
        </w:rPr>
        <w:t xml:space="preserve"> na </w:t>
      </w:r>
      <w:r w:rsidR="00300B9C" w:rsidRPr="007718A6">
        <w:rPr>
          <w:color w:val="000000"/>
        </w:rPr>
        <w:t>nich</w:t>
      </w:r>
      <w:r w:rsidR="00D67E49" w:rsidRPr="007718A6">
        <w:rPr>
          <w:color w:val="000000"/>
        </w:rPr>
        <w:t xml:space="preserve"> wyrzeźbiono postacie kobiece będące personifikacjami takich nauk</w:t>
      </w:r>
      <w:r w:rsidR="00AF20D3" w:rsidRPr="007718A6">
        <w:rPr>
          <w:color w:val="000000"/>
        </w:rPr>
        <w:t>,</w:t>
      </w:r>
      <w:r w:rsidR="00D67E49" w:rsidRPr="007718A6">
        <w:rPr>
          <w:color w:val="000000"/>
        </w:rPr>
        <w:t xml:space="preserve"> jak Astronomia, Geografia, Medycyna i Przyroda;</w:t>
      </w:r>
    </w:p>
    <w:p w:rsidR="001C7318" w:rsidRPr="007718A6" w:rsidRDefault="000B6F7C" w:rsidP="007626AD">
      <w:pPr>
        <w:spacing w:line="240" w:lineRule="auto"/>
      </w:pPr>
      <w:r>
        <w:t>–</w:t>
      </w:r>
      <w:r w:rsidR="00613374" w:rsidRPr="007718A6">
        <w:t xml:space="preserve"> </w:t>
      </w:r>
      <w:r w:rsidR="00D67E49" w:rsidRPr="007718A6">
        <w:t xml:space="preserve">druga </w:t>
      </w:r>
      <w:r w:rsidR="0059565F" w:rsidRPr="007718A6">
        <w:t>fasad</w:t>
      </w:r>
      <w:r w:rsidR="00613374" w:rsidRPr="007718A6">
        <w:t>a</w:t>
      </w:r>
      <w:r w:rsidR="00D67E49" w:rsidRPr="007718A6">
        <w:t xml:space="preserve"> - </w:t>
      </w:r>
      <w:r w:rsidR="0059565F" w:rsidRPr="007718A6">
        <w:t>od strony Długiego Pobrzeża</w:t>
      </w:r>
      <w:r w:rsidR="00003C61" w:rsidRPr="007718A6">
        <w:t xml:space="preserve"> </w:t>
      </w:r>
      <w:r w:rsidR="00ED0F78" w:rsidRPr="007718A6">
        <w:t xml:space="preserve">- </w:t>
      </w:r>
      <w:r w:rsidR="007626AD" w:rsidRPr="007718A6">
        <w:t xml:space="preserve"> elewacja niesymetryczna, wieloosiowa, ożywiona </w:t>
      </w:r>
      <w:r w:rsidR="00261CE4" w:rsidRPr="007718A6">
        <w:t>6-</w:t>
      </w:r>
      <w:r w:rsidR="007626AD" w:rsidRPr="007718A6">
        <w:t xml:space="preserve">kondygnacyjnym wykuszem </w:t>
      </w:r>
      <w:r w:rsidR="00300B9C" w:rsidRPr="007718A6">
        <w:t xml:space="preserve">(pierwotnie na kamiennych konsolach) </w:t>
      </w:r>
      <w:r>
        <w:t>–</w:t>
      </w:r>
      <w:r w:rsidR="00300B9C" w:rsidRPr="007718A6">
        <w:t xml:space="preserve"> </w:t>
      </w:r>
      <w:r w:rsidR="007626AD" w:rsidRPr="007718A6">
        <w:t>osobliwość</w:t>
      </w:r>
      <w:r>
        <w:t xml:space="preserve"> </w:t>
      </w:r>
      <w:r w:rsidR="007626AD" w:rsidRPr="007718A6">
        <w:t>w gdańskiej architekturze - zwieńczonym zdwojonym szczytem</w:t>
      </w:r>
      <w:r w:rsidR="001C7318" w:rsidRPr="007718A6">
        <w:t>;</w:t>
      </w:r>
    </w:p>
    <w:p w:rsidR="001C7318" w:rsidRPr="007718A6" w:rsidRDefault="001C7318" w:rsidP="007626AD">
      <w:pPr>
        <w:spacing w:line="240" w:lineRule="auto"/>
      </w:pPr>
      <w:r w:rsidRPr="007718A6">
        <w:t>- s</w:t>
      </w:r>
      <w:r w:rsidR="007626AD" w:rsidRPr="007718A6">
        <w:t xml:space="preserve">zczyty kamienicy </w:t>
      </w:r>
      <w:r w:rsidRPr="007718A6">
        <w:t xml:space="preserve">(północny i południowy) </w:t>
      </w:r>
      <w:r w:rsidR="007626AD" w:rsidRPr="007718A6">
        <w:t>z bogatą dekoracją manierystyczną</w:t>
      </w:r>
      <w:r w:rsidRPr="007718A6">
        <w:t xml:space="preserve"> – typowy dla tego stylu ornament okuciowy;</w:t>
      </w:r>
    </w:p>
    <w:p w:rsidR="007626AD" w:rsidRPr="007718A6" w:rsidRDefault="000B6F7C" w:rsidP="007626AD">
      <w:pPr>
        <w:spacing w:line="240" w:lineRule="auto"/>
      </w:pPr>
      <w:r>
        <w:t>–</w:t>
      </w:r>
      <w:r w:rsidR="001C7318" w:rsidRPr="007718A6">
        <w:t xml:space="preserve"> d</w:t>
      </w:r>
      <w:r w:rsidR="007626AD" w:rsidRPr="007718A6">
        <w:t>ach o nieznacznie wygiętych połaciach</w:t>
      </w:r>
      <w:r w:rsidR="001C7318" w:rsidRPr="007718A6">
        <w:t>,</w:t>
      </w:r>
      <w:r w:rsidR="007626AD" w:rsidRPr="007718A6">
        <w:t xml:space="preserve"> </w:t>
      </w:r>
      <w:r w:rsidR="001C7318" w:rsidRPr="007718A6">
        <w:t xml:space="preserve">bryłą przypominający odwrócony kadłub łodzi; </w:t>
      </w:r>
      <w:r w:rsidR="007626AD" w:rsidRPr="007718A6">
        <w:t>z kilkoma lukarnami od strony Motławy</w:t>
      </w:r>
      <w:r w:rsidR="001C7318" w:rsidRPr="007718A6">
        <w:t>;</w:t>
      </w:r>
    </w:p>
    <w:p w:rsidR="00073754" w:rsidRPr="007718A6" w:rsidRDefault="00300B9C" w:rsidP="007626AD">
      <w:pPr>
        <w:spacing w:line="240" w:lineRule="auto"/>
      </w:pPr>
      <w:r w:rsidRPr="007718A6">
        <w:t>//</w:t>
      </w:r>
      <w:r w:rsidR="00073754" w:rsidRPr="007718A6">
        <w:t xml:space="preserve">Kompozycja </w:t>
      </w:r>
      <w:r w:rsidRPr="007718A6">
        <w:t xml:space="preserve">fasady wywodzącej się całkowicie z ceglano-kamiennej architektury niderlandzkiej </w:t>
      </w:r>
      <w:r w:rsidR="00073754" w:rsidRPr="007718A6">
        <w:t xml:space="preserve">polegała na przeciwstawieniu czerwonej ścianie, licowanej drobną cegłą, jasnych, odpowiednio rozmieszczonych elementów kamiennych. Wyeliminowane zostały wszelkiego rodzaju pilastry i kolumny, z wyjątkiem portalu, który w ten sposób stał się w </w:t>
      </w:r>
      <w:r w:rsidR="007718A6" w:rsidRPr="007718A6">
        <w:t>fasadzie kompozycją samodzielną.</w:t>
      </w:r>
      <w:r w:rsidR="00073754" w:rsidRPr="007718A6">
        <w:t xml:space="preserve"> </w:t>
      </w:r>
      <w:r w:rsidRPr="007718A6">
        <w:t>Łę</w:t>
      </w:r>
      <w:r w:rsidR="00073754" w:rsidRPr="007718A6">
        <w:t>ki nad oknami otrzymały kamienne wstawki u góry i nasady łęku, o charakterze zworników. Ponadto przez pewne cofnięcie w głąb okna i ściany wypełniającej łęk powstały wyraźnie zaznaczone wnęki okienne, z lekko profilowanymi krawędziami</w:t>
      </w:r>
      <w:r w:rsidRPr="007718A6">
        <w:t>//</w:t>
      </w:r>
    </w:p>
    <w:p w:rsidR="007626AD" w:rsidRPr="007718A6" w:rsidRDefault="002E2190" w:rsidP="0059565F">
      <w:pPr>
        <w:spacing w:line="240" w:lineRule="auto"/>
      </w:pPr>
      <w:r w:rsidRPr="007718A6">
        <w:rPr>
          <w:color w:val="000000"/>
        </w:rPr>
        <w:t xml:space="preserve">- </w:t>
      </w:r>
      <w:r w:rsidR="00003C61" w:rsidRPr="000B6F7C">
        <w:rPr>
          <w:b/>
          <w:color w:val="000000"/>
        </w:rPr>
        <w:t>Wczesnośredniowieczne posągi pruskie</w:t>
      </w:r>
      <w:r w:rsidR="00003C61" w:rsidRPr="007718A6">
        <w:rPr>
          <w:color w:val="000000"/>
        </w:rPr>
        <w:t xml:space="preserve">, tzw. Baby Pruskie </w:t>
      </w:r>
      <w:r w:rsidR="00D40555" w:rsidRPr="007718A6">
        <w:rPr>
          <w:color w:val="000000"/>
        </w:rPr>
        <w:t>–</w:t>
      </w:r>
      <w:r w:rsidR="00003C61" w:rsidRPr="007718A6">
        <w:rPr>
          <w:color w:val="000000"/>
        </w:rPr>
        <w:t xml:space="preserve"> </w:t>
      </w:r>
      <w:r w:rsidR="00D40555" w:rsidRPr="007718A6">
        <w:rPr>
          <w:color w:val="000000"/>
        </w:rPr>
        <w:t xml:space="preserve">domniemuje się, że </w:t>
      </w:r>
      <w:r w:rsidR="00003C61" w:rsidRPr="007718A6">
        <w:rPr>
          <w:color w:val="000000"/>
        </w:rPr>
        <w:t xml:space="preserve">są pruskimi rzeźbami kultowymi często wystawianymi przy pochówku, często też zamiast pochówku, ku czci i ku chwale wojowników poległych na polu walki i nieodnalezionych, czyli tych, którzy nie zostali spopieleni zgodnie z tradycją. </w:t>
      </w:r>
      <w:r w:rsidR="00261CE4" w:rsidRPr="007718A6">
        <w:rPr>
          <w:color w:val="000000"/>
        </w:rPr>
        <w:t>„</w:t>
      </w:r>
      <w:r w:rsidR="00003C61" w:rsidRPr="007718A6">
        <w:rPr>
          <w:color w:val="000000"/>
        </w:rPr>
        <w:t xml:space="preserve">Kamienne baby" przedstawiają postaci męskie, w pozycji </w:t>
      </w:r>
      <w:r w:rsidR="00261CE4" w:rsidRPr="007718A6">
        <w:rPr>
          <w:color w:val="000000"/>
        </w:rPr>
        <w:t>„</w:t>
      </w:r>
      <w:r w:rsidR="00003C61" w:rsidRPr="007718A6">
        <w:rPr>
          <w:color w:val="000000"/>
        </w:rPr>
        <w:t xml:space="preserve">pokłonu boskiego", tzn. prawica na sercu, lewa ręka na brzuchu. Czasem w dłoniach mają rogi ofiarne (bądź bojowe), a za pasem – miecze. Cztery </w:t>
      </w:r>
      <w:r w:rsidR="00261CE4" w:rsidRPr="007718A6">
        <w:rPr>
          <w:color w:val="000000"/>
        </w:rPr>
        <w:t>„</w:t>
      </w:r>
      <w:r w:rsidR="00003C61" w:rsidRPr="007718A6">
        <w:rPr>
          <w:color w:val="000000"/>
        </w:rPr>
        <w:t>gdańskie" baby pochodzą z powiatu iławskiego.</w:t>
      </w:r>
    </w:p>
    <w:p w:rsidR="005F193E" w:rsidRPr="007718A6" w:rsidRDefault="009849C1" w:rsidP="005F193E">
      <w:pPr>
        <w:spacing w:line="240" w:lineRule="auto"/>
      </w:pPr>
      <w:r w:rsidRPr="007718A6">
        <w:rPr>
          <w:color w:val="000000"/>
        </w:rPr>
        <w:t xml:space="preserve">Historia kamienicy w XVII i XVIII wieku nie jest zbyt dobrze znana. Prawdopodobnie łączyła ona funkcje budynku mieszkalnego i składowego, w którym poszczególne pomieszczenia były wynajmowane zagranicznym kupcom. Według przekazów zebranych w XIX wieku, mieściły się tutaj też mieszkania i pracownie korporacji szewskiej. </w:t>
      </w:r>
      <w:r w:rsidR="005F193E" w:rsidRPr="007718A6">
        <w:rPr>
          <w:color w:val="000000"/>
        </w:rPr>
        <w:t>W wysokiej piwnicy mieściła się restauracja "</w:t>
      </w:r>
      <w:proofErr w:type="spellStart"/>
      <w:r w:rsidR="005F193E" w:rsidRPr="007718A6">
        <w:rPr>
          <w:color w:val="000000"/>
        </w:rPr>
        <w:t>Zum</w:t>
      </w:r>
      <w:proofErr w:type="spellEnd"/>
      <w:r w:rsidR="005F193E" w:rsidRPr="007718A6">
        <w:rPr>
          <w:color w:val="000000"/>
        </w:rPr>
        <w:t xml:space="preserve"> </w:t>
      </w:r>
      <w:proofErr w:type="spellStart"/>
      <w:r w:rsidR="005F193E" w:rsidRPr="007718A6">
        <w:rPr>
          <w:color w:val="000000"/>
        </w:rPr>
        <w:t>Grünen</w:t>
      </w:r>
      <w:proofErr w:type="spellEnd"/>
      <w:r w:rsidR="005F193E" w:rsidRPr="007718A6">
        <w:rPr>
          <w:color w:val="000000"/>
        </w:rPr>
        <w:t xml:space="preserve"> </w:t>
      </w:r>
      <w:proofErr w:type="spellStart"/>
      <w:r w:rsidR="005F193E" w:rsidRPr="007718A6">
        <w:rPr>
          <w:color w:val="000000"/>
        </w:rPr>
        <w:t>Gewölbe</w:t>
      </w:r>
      <w:proofErr w:type="spellEnd"/>
      <w:r w:rsidR="005F193E" w:rsidRPr="007718A6">
        <w:rPr>
          <w:color w:val="000000"/>
        </w:rPr>
        <w:t>" (Pod zielonym sklepieniem).</w:t>
      </w:r>
      <w:r w:rsidR="005F193E" w:rsidRPr="007718A6">
        <w:t xml:space="preserve"> </w:t>
      </w:r>
    </w:p>
    <w:p w:rsidR="00D40555" w:rsidRPr="000B6F7C" w:rsidRDefault="009849C1" w:rsidP="000B6F7C">
      <w:pPr>
        <w:pStyle w:val="Akapitzlist"/>
        <w:numPr>
          <w:ilvl w:val="0"/>
          <w:numId w:val="2"/>
        </w:numPr>
        <w:spacing w:line="240" w:lineRule="auto"/>
        <w:rPr>
          <w:color w:val="000000"/>
        </w:rPr>
      </w:pPr>
      <w:r w:rsidRPr="000B6F7C">
        <w:rPr>
          <w:color w:val="000000"/>
        </w:rPr>
        <w:t xml:space="preserve">W 1846 r. kamienicę zakupiło Towarzystwo Przyrodnicze, które urządziło w jej wnętrzach sale posiedzeń, pracownie naukowe, małe muzeum oraz bibliotekę. </w:t>
      </w:r>
    </w:p>
    <w:p w:rsidR="00A40228" w:rsidRPr="007718A6" w:rsidRDefault="005F193E" w:rsidP="00A40228">
      <w:pPr>
        <w:rPr>
          <w:rFonts w:cs="Times New Roman"/>
        </w:rPr>
      </w:pPr>
      <w:r w:rsidRPr="007718A6">
        <w:lastRenderedPageBreak/>
        <w:t xml:space="preserve">Towarzystwo Przyrodnicze - </w:t>
      </w:r>
      <w:proofErr w:type="spellStart"/>
      <w:r w:rsidRPr="007718A6">
        <w:rPr>
          <w:rFonts w:cs="Times New Roman"/>
          <w:i/>
        </w:rPr>
        <w:t>Societas</w:t>
      </w:r>
      <w:proofErr w:type="spellEnd"/>
      <w:r w:rsidRPr="007718A6">
        <w:rPr>
          <w:rFonts w:cs="Times New Roman"/>
          <w:i/>
        </w:rPr>
        <w:t xml:space="preserve"> </w:t>
      </w:r>
      <w:proofErr w:type="spellStart"/>
      <w:r w:rsidR="002E2190" w:rsidRPr="007718A6">
        <w:rPr>
          <w:rFonts w:cs="Times New Roman"/>
          <w:i/>
        </w:rPr>
        <w:t>P</w:t>
      </w:r>
      <w:r w:rsidRPr="007718A6">
        <w:rPr>
          <w:rFonts w:cs="Times New Roman"/>
          <w:i/>
        </w:rPr>
        <w:t>hysicae</w:t>
      </w:r>
      <w:proofErr w:type="spellEnd"/>
      <w:r w:rsidRPr="007718A6">
        <w:rPr>
          <w:rFonts w:cs="Times New Roman"/>
          <w:i/>
        </w:rPr>
        <w:t xml:space="preserve"> Experimentalis</w:t>
      </w:r>
      <w:r w:rsidRPr="007718A6">
        <w:rPr>
          <w:rFonts w:cs="Times New Roman"/>
        </w:rPr>
        <w:t xml:space="preserve"> – założone w 1743 r. z inicjat</w:t>
      </w:r>
      <w:r w:rsidR="00261CE4" w:rsidRPr="007718A6">
        <w:rPr>
          <w:rFonts w:cs="Times New Roman"/>
        </w:rPr>
        <w:t xml:space="preserve">ywy burmistrza Daniela </w:t>
      </w:r>
      <w:proofErr w:type="spellStart"/>
      <w:r w:rsidR="00261CE4" w:rsidRPr="007718A6">
        <w:rPr>
          <w:rFonts w:cs="Times New Roman"/>
        </w:rPr>
        <w:t>Gralatha</w:t>
      </w:r>
      <w:proofErr w:type="spellEnd"/>
      <w:r w:rsidR="00261CE4" w:rsidRPr="007718A6">
        <w:rPr>
          <w:rFonts w:cs="Times New Roman"/>
        </w:rPr>
        <w:t>.  1</w:t>
      </w:r>
      <w:r w:rsidR="00A40228" w:rsidRPr="007718A6">
        <w:rPr>
          <w:rFonts w:cs="Times New Roman"/>
        </w:rPr>
        <w:t>1</w:t>
      </w:r>
      <w:r w:rsidR="00ED0F78" w:rsidRPr="007718A6">
        <w:rPr>
          <w:rFonts w:cs="Times New Roman"/>
        </w:rPr>
        <w:t>-te</w:t>
      </w:r>
      <w:r w:rsidR="00A40228" w:rsidRPr="007718A6">
        <w:rPr>
          <w:rFonts w:cs="Times New Roman"/>
        </w:rPr>
        <w:t xml:space="preserve"> na świecie i 2</w:t>
      </w:r>
      <w:r w:rsidR="00ED0F78" w:rsidRPr="007718A6">
        <w:rPr>
          <w:rFonts w:cs="Times New Roman"/>
        </w:rPr>
        <w:t>-gie</w:t>
      </w:r>
      <w:r w:rsidR="00A40228" w:rsidRPr="007718A6">
        <w:rPr>
          <w:rFonts w:cs="Times New Roman"/>
        </w:rPr>
        <w:t xml:space="preserve"> w Polsce (po </w:t>
      </w:r>
      <w:proofErr w:type="spellStart"/>
      <w:r w:rsidR="00A40228" w:rsidRPr="007718A6">
        <w:rPr>
          <w:rFonts w:cs="Times New Roman"/>
        </w:rPr>
        <w:t>Societas</w:t>
      </w:r>
      <w:proofErr w:type="spellEnd"/>
      <w:r w:rsidR="00A40228" w:rsidRPr="007718A6">
        <w:rPr>
          <w:rFonts w:cs="Times New Roman"/>
        </w:rPr>
        <w:t xml:space="preserve"> </w:t>
      </w:r>
      <w:proofErr w:type="spellStart"/>
      <w:r w:rsidR="00A40228" w:rsidRPr="007718A6">
        <w:rPr>
          <w:rFonts w:cs="Times New Roman"/>
        </w:rPr>
        <w:t>Litteraria</w:t>
      </w:r>
      <w:proofErr w:type="spellEnd"/>
      <w:r w:rsidR="00261CE4" w:rsidRPr="007718A6">
        <w:rPr>
          <w:rFonts w:cs="Times New Roman"/>
        </w:rPr>
        <w:t xml:space="preserve"> – też gdańskim, wcześniejszym</w:t>
      </w:r>
      <w:r w:rsidR="00A40228" w:rsidRPr="007718A6">
        <w:rPr>
          <w:rFonts w:cs="Times New Roman"/>
        </w:rPr>
        <w:t>) towarzystwo przyrodnicze.</w:t>
      </w:r>
    </w:p>
    <w:p w:rsidR="00A40228" w:rsidRPr="007718A6" w:rsidRDefault="00A40228" w:rsidP="00A40228">
      <w:pPr>
        <w:rPr>
          <w:rFonts w:cs="Times New Roman"/>
        </w:rPr>
      </w:pPr>
      <w:r w:rsidRPr="007718A6">
        <w:rPr>
          <w:rFonts w:cs="Times New Roman"/>
        </w:rPr>
        <w:t>Pierwszą siedzibą Towarzystwa była Zielona Brama (1746-1829); drugą – w latach 1832-1845 – kościół św. Jakuba. Trzecią – do 1936 – Dom Przyrodników przy Mariackiej 26.</w:t>
      </w:r>
    </w:p>
    <w:p w:rsidR="007718A6" w:rsidRPr="007718A6" w:rsidRDefault="007718A6" w:rsidP="007718A6">
      <w:pPr>
        <w:spacing w:line="240" w:lineRule="auto"/>
        <w:rPr>
          <w:color w:val="000000"/>
        </w:rPr>
      </w:pPr>
      <w:r>
        <w:t xml:space="preserve">Do najciekawszych studiów przeprowadzanych przez członków T.P.  należały badania Daniela </w:t>
      </w:r>
      <w:proofErr w:type="spellStart"/>
      <w:r>
        <w:t>Gralatha</w:t>
      </w:r>
      <w:proofErr w:type="spellEnd"/>
      <w:r>
        <w:t xml:space="preserve"> nad wpływem elektryczności na tętno pulsu człowieka. Od 1746 prowadził badania nad wynalezioną rok wcześniej, przez </w:t>
      </w:r>
      <w:r w:rsidRPr="00AD55C9">
        <w:t>Ewalda Kleista</w:t>
      </w:r>
      <w:r>
        <w:t xml:space="preserve"> w </w:t>
      </w:r>
      <w:r w:rsidRPr="00AD55C9">
        <w:t>Kamieniu Pomorskim</w:t>
      </w:r>
      <w:r>
        <w:t xml:space="preserve">, </w:t>
      </w:r>
      <w:r w:rsidRPr="00AD55C9">
        <w:t>butelką lejdejską</w:t>
      </w:r>
      <w:r>
        <w:t xml:space="preserve">. Zbudował pierwszą na świecie baterię takich butelek i wyjaśnił jej działanie. Zmierzył siłę działającą między naładowanymi okładkami butelki. Napisał pierwsze na świecie dzieło poświęcone elektrostatyce (3-tomowa </w:t>
      </w:r>
      <w:r>
        <w:rPr>
          <w:i/>
          <w:iCs/>
        </w:rPr>
        <w:t>Historia Elektryczności</w:t>
      </w:r>
      <w:r>
        <w:t xml:space="preserve"> opublikowana w latach 1747, 1754 i 1756).</w:t>
      </w:r>
    </w:p>
    <w:p w:rsidR="00D40555" w:rsidRPr="007718A6" w:rsidRDefault="00D40555" w:rsidP="000B6F7C">
      <w:pPr>
        <w:pStyle w:val="Akapitzlist"/>
        <w:numPr>
          <w:ilvl w:val="0"/>
          <w:numId w:val="2"/>
        </w:numPr>
        <w:spacing w:line="240" w:lineRule="auto"/>
      </w:pPr>
      <w:r w:rsidRPr="007718A6">
        <w:t>W latach 1866–1867 zwieńczenie wieżyczki przebudowano, by urządzić tam obserwatorium astronomiczne, hełm zastąpiono obrotową kopułą.</w:t>
      </w:r>
    </w:p>
    <w:p w:rsidR="0059565F" w:rsidRPr="007718A6" w:rsidRDefault="009272D3" w:rsidP="00613815">
      <w:pPr>
        <w:rPr>
          <w:color w:val="000000"/>
        </w:rPr>
      </w:pPr>
      <w:r w:rsidRPr="007718A6">
        <w:rPr>
          <w:color w:val="000000"/>
        </w:rPr>
        <w:t>/</w:t>
      </w:r>
      <w:r w:rsidR="00A40228" w:rsidRPr="007718A6">
        <w:rPr>
          <w:color w:val="000000"/>
        </w:rPr>
        <w:t>Dla ciekawych – skąd obserwatorium?</w:t>
      </w:r>
    </w:p>
    <w:p w:rsidR="00A40228" w:rsidRPr="007718A6" w:rsidRDefault="009272D3" w:rsidP="00A40228">
      <w:pPr>
        <w:rPr>
          <w:rFonts w:cs="Times New Roman"/>
        </w:rPr>
      </w:pPr>
      <w:r w:rsidRPr="007718A6">
        <w:rPr>
          <w:rFonts w:cs="Times New Roman"/>
        </w:rPr>
        <w:t xml:space="preserve">Trzeba je wiązać z </w:t>
      </w:r>
      <w:r w:rsidR="002E2190" w:rsidRPr="007718A6">
        <w:rPr>
          <w:rFonts w:cs="Times New Roman"/>
        </w:rPr>
        <w:t xml:space="preserve">postacią </w:t>
      </w:r>
      <w:r w:rsidRPr="007718A6">
        <w:rPr>
          <w:rFonts w:cs="Times New Roman"/>
        </w:rPr>
        <w:t>Nataniela Mateusza Wolfa. O</w:t>
      </w:r>
      <w:r w:rsidR="00A40228" w:rsidRPr="007718A6">
        <w:rPr>
          <w:rFonts w:cs="Times New Roman"/>
        </w:rPr>
        <w:t>siadły w Gdańsku od 1772 r.</w:t>
      </w:r>
      <w:r w:rsidR="00ED0F78" w:rsidRPr="007718A6">
        <w:rPr>
          <w:rFonts w:cs="Times New Roman"/>
        </w:rPr>
        <w:t>,</w:t>
      </w:r>
      <w:r w:rsidRPr="007718A6">
        <w:rPr>
          <w:rFonts w:cs="Times New Roman"/>
        </w:rPr>
        <w:t xml:space="preserve"> </w:t>
      </w:r>
      <w:r w:rsidR="00A40228" w:rsidRPr="007718A6">
        <w:rPr>
          <w:rFonts w:cs="Times New Roman"/>
        </w:rPr>
        <w:t>lekarz Stanisława Augusta</w:t>
      </w:r>
      <w:r w:rsidR="00ED0F78" w:rsidRPr="007718A6">
        <w:rPr>
          <w:rFonts w:cs="Times New Roman"/>
        </w:rPr>
        <w:t>,</w:t>
      </w:r>
      <w:r w:rsidR="00A40228" w:rsidRPr="007718A6">
        <w:rPr>
          <w:rFonts w:cs="Times New Roman"/>
        </w:rPr>
        <w:t xml:space="preserve"> zajmujący się astronomią</w:t>
      </w:r>
      <w:r w:rsidR="00ED0F78" w:rsidRPr="007718A6">
        <w:rPr>
          <w:rFonts w:cs="Times New Roman"/>
        </w:rPr>
        <w:t>,</w:t>
      </w:r>
      <w:r w:rsidRPr="007718A6">
        <w:rPr>
          <w:rFonts w:cs="Times New Roman"/>
        </w:rPr>
        <w:t xml:space="preserve"> poniósł wielkie zasługi w 18-wiecznej działalności T. P. </w:t>
      </w:r>
      <w:r w:rsidR="00A40228" w:rsidRPr="007718A6">
        <w:rPr>
          <w:rFonts w:cs="Times New Roman"/>
        </w:rPr>
        <w:t xml:space="preserve">Postawił sobie za cel utworzenie w Gdańsku stałej służby astronomicznej i dla jego realizacji wszedł w kontakt z Towarzystwem Przyrodniczym, które na koszt projektodawcy wydzierżawiło od władz miejskich teren forteczny na Biskupiej Górce. Tam też w 1781 r. zlokalizowano obserwatorium astronomiczne. N. M. Wolf wyposażył placówkę i prowadził w niej stałe obserwacje. Obiekt przekazał następnie na własność Towarzystwa, a dla zapewnienia systematycznych obserwacji przekazał tytułem fundacji kapitał, z oprocentowania którego miano wypłacać pensję specjalnie zaangażowanemu astronomowi i zakupywać nowe instrumenty. Astronoma miano wybierać większością głosów spośród osób rekomendowanych przez akademie w Petersburgu, Sztokholmie i Kopenhadze. Obowiązkiem astronoma było też systematyczne dokonywanie spostrzeżeń meteorologicznych. </w:t>
      </w:r>
    </w:p>
    <w:p w:rsidR="00A40228" w:rsidRPr="007718A6" w:rsidRDefault="00A40228" w:rsidP="00A40228">
      <w:pPr>
        <w:rPr>
          <w:rFonts w:cs="Times New Roman"/>
        </w:rPr>
      </w:pPr>
      <w:r w:rsidRPr="007718A6">
        <w:rPr>
          <w:rFonts w:cs="Times New Roman"/>
        </w:rPr>
        <w:t xml:space="preserve">Zgodnie ze swoim życzeniem N. M. Wolf został pochowany obok obserwatorium. Pożegnalne przemówienie wygłoszone przez P. A. Lampego podczas zorganizowanej przez T. </w:t>
      </w:r>
      <w:r w:rsidR="009272D3" w:rsidRPr="007718A6">
        <w:rPr>
          <w:rFonts w:cs="Times New Roman"/>
        </w:rPr>
        <w:t xml:space="preserve">P. </w:t>
      </w:r>
      <w:r w:rsidRPr="007718A6">
        <w:rPr>
          <w:rFonts w:cs="Times New Roman"/>
        </w:rPr>
        <w:t>uroczystości żałobnej zostało wydrukowane, zadedykowane i przekazane królowi polskiemu Stanisławowi Augustowi. W podziękowaniu za ten gest król podarował T</w:t>
      </w:r>
      <w:r w:rsidR="009272D3" w:rsidRPr="007718A6">
        <w:rPr>
          <w:rFonts w:cs="Times New Roman"/>
        </w:rPr>
        <w:t>owarzystwu</w:t>
      </w:r>
      <w:r w:rsidRPr="007718A6">
        <w:rPr>
          <w:rFonts w:cs="Times New Roman"/>
        </w:rPr>
        <w:t xml:space="preserve"> złoty pierścień ze swoją podobizną, który miał być używany przez każdorazowego dyrektora podczas okolicznościowych posiedzeń. Jeszcze w XIX w. pierścień ów </w:t>
      </w:r>
      <w:r w:rsidR="002E2190" w:rsidRPr="007718A6">
        <w:rPr>
          <w:rFonts w:cs="Times New Roman"/>
        </w:rPr>
        <w:t xml:space="preserve">był używany, potem </w:t>
      </w:r>
      <w:r w:rsidRPr="007718A6">
        <w:rPr>
          <w:rFonts w:cs="Times New Roman"/>
        </w:rPr>
        <w:t>zaginął bez śladu.</w:t>
      </w:r>
    </w:p>
    <w:p w:rsidR="00A40228" w:rsidRPr="007718A6" w:rsidRDefault="00A40228" w:rsidP="00A40228">
      <w:pPr>
        <w:rPr>
          <w:rFonts w:cs="Times New Roman"/>
        </w:rPr>
      </w:pPr>
      <w:r w:rsidRPr="007718A6">
        <w:rPr>
          <w:rFonts w:cs="Times New Roman"/>
        </w:rPr>
        <w:t xml:space="preserve">Gdańskie obserwatorium astronomiczne Towarzystwa Przyrodniczego utrzymało się do 1813 r., kiedy to na skutek rozbudowy fortyfikacji na Biskupiej Górce przez wojska francuskie zostało rozebrane. Usytuowano je później na wieży kupieckiego budynku składowego przy ul. Mariackiej, instalując w miejsce renesansowego hełmu kopułę obserwatorium. </w:t>
      </w:r>
      <w:r w:rsidR="009272D3" w:rsidRPr="007718A6">
        <w:rPr>
          <w:rFonts w:cs="Times New Roman"/>
        </w:rPr>
        <w:t>/</w:t>
      </w:r>
    </w:p>
    <w:p w:rsidR="00BC60FA" w:rsidRPr="007718A6" w:rsidRDefault="00BC60FA" w:rsidP="00BC60FA">
      <w:pPr>
        <w:rPr>
          <w:rFonts w:cs="Times New Roman"/>
        </w:rPr>
      </w:pPr>
      <w:r w:rsidRPr="000B6F7C">
        <w:rPr>
          <w:rFonts w:cs="Times New Roman"/>
          <w:b/>
        </w:rPr>
        <w:t>Śladem po gdańskim Towarzystwie Przyrodniczym</w:t>
      </w:r>
      <w:r w:rsidRPr="007718A6">
        <w:rPr>
          <w:rFonts w:cs="Times New Roman"/>
        </w:rPr>
        <w:t xml:space="preserve"> jest głaz narzutowy w Alei Zwycięstwa, ustawiony tam w 150. rocznicę powstania Towarzystwa ku czci Daniela </w:t>
      </w:r>
      <w:proofErr w:type="spellStart"/>
      <w:r w:rsidRPr="007718A6">
        <w:rPr>
          <w:rFonts w:cs="Times New Roman"/>
        </w:rPr>
        <w:t>Gralatha</w:t>
      </w:r>
      <w:proofErr w:type="spellEnd"/>
      <w:r w:rsidRPr="007718A6">
        <w:rPr>
          <w:rFonts w:cs="Times New Roman"/>
        </w:rPr>
        <w:t>. Po drugim kamieniu, upamiętniającym miejsce wiecznego spoczynku Nataniela Mateusza Wolfa na Biskupiej Górce, nic się nie ostało. Został on bezmyślnie zniszczony.</w:t>
      </w:r>
    </w:p>
    <w:p w:rsidR="00BC60FA" w:rsidRPr="007718A6" w:rsidRDefault="00BC60FA" w:rsidP="00A40228">
      <w:pPr>
        <w:rPr>
          <w:rFonts w:cs="Times New Roman"/>
        </w:rPr>
      </w:pPr>
    </w:p>
    <w:p w:rsidR="003F5F4C" w:rsidRPr="000B6F7C" w:rsidRDefault="009272D3" w:rsidP="000B6F7C">
      <w:pPr>
        <w:pStyle w:val="Akapitzlist"/>
        <w:numPr>
          <w:ilvl w:val="0"/>
          <w:numId w:val="2"/>
        </w:numPr>
        <w:rPr>
          <w:rFonts w:cs="Times New Roman"/>
        </w:rPr>
      </w:pPr>
      <w:r w:rsidRPr="007718A6">
        <w:t>Kamienica zniszczona w marcu 1945 roku (ocalała frontowa fasada wraz z wieżą), odbudowana według projektu Kazimierza Macura w latach 1956–1961 w formie zbliżonej do pierwotnej</w:t>
      </w:r>
      <w:r w:rsidR="003F5F4C" w:rsidRPr="007718A6">
        <w:t>.</w:t>
      </w:r>
      <w:r w:rsidRPr="000B6F7C">
        <w:rPr>
          <w:rFonts w:cs="Times New Roman"/>
        </w:rPr>
        <w:t xml:space="preserve"> </w:t>
      </w:r>
      <w:r w:rsidR="003F5F4C" w:rsidRPr="000B6F7C">
        <w:rPr>
          <w:rFonts w:cs="Times New Roman"/>
        </w:rPr>
        <w:t>Wieżyczce przywrócono pierwotn</w:t>
      </w:r>
      <w:r w:rsidR="00BF4825" w:rsidRPr="000B6F7C">
        <w:rPr>
          <w:rFonts w:cs="Times New Roman"/>
        </w:rPr>
        <w:t>e</w:t>
      </w:r>
      <w:r w:rsidR="003F5F4C" w:rsidRPr="000B6F7C">
        <w:rPr>
          <w:rFonts w:cs="Times New Roman"/>
        </w:rPr>
        <w:t xml:space="preserve"> manierystyczn</w:t>
      </w:r>
      <w:r w:rsidR="00BF4825" w:rsidRPr="000B6F7C">
        <w:rPr>
          <w:rFonts w:cs="Times New Roman"/>
        </w:rPr>
        <w:t>e zwieńczenie</w:t>
      </w:r>
      <w:r w:rsidR="003F5F4C" w:rsidRPr="000B6F7C">
        <w:rPr>
          <w:rFonts w:cs="Times New Roman"/>
        </w:rPr>
        <w:t xml:space="preserve">. </w:t>
      </w:r>
    </w:p>
    <w:p w:rsidR="00BF4825" w:rsidRPr="007718A6" w:rsidRDefault="003F5F4C" w:rsidP="00613815">
      <w:pPr>
        <w:rPr>
          <w:rFonts w:cs="Times New Roman"/>
        </w:rPr>
      </w:pPr>
      <w:r w:rsidRPr="007718A6">
        <w:rPr>
          <w:rFonts w:cs="Times New Roman"/>
        </w:rPr>
        <w:t xml:space="preserve">Z pierwszego założenia budynku zachowały się do dziś znaczne partie murów zewnętrznych, a także piwnice, w tym Sala Kolumnowa nazwana tak od dźwigających sklepienie granitowych kolumn, z których jedna osadzona jest na bazie pochodzącej prawdopodobnie z wczesnośredniowiecznej budowli kamiennej. </w:t>
      </w:r>
    </w:p>
    <w:p w:rsidR="000B6F7C" w:rsidRDefault="003F5F4C">
      <w:r w:rsidRPr="007718A6">
        <w:rPr>
          <w:rFonts w:cs="Times New Roman"/>
        </w:rPr>
        <w:t>Wnętrze przystosowano do celów wystawienniczych Muzeum Archeologicznego.</w:t>
      </w:r>
      <w:r w:rsidR="002E2190" w:rsidRPr="007718A6">
        <w:t xml:space="preserve"> W 1961 r. otwarto w nowych budynkach pierwszą wystawę stałą ilustrującą najdawniejsze dzieje Pomorza Wschodniego.</w:t>
      </w:r>
      <w:r w:rsidR="000B6F7C">
        <w:t xml:space="preserve"> </w:t>
      </w:r>
    </w:p>
    <w:p w:rsidR="000B6F7C" w:rsidRDefault="000B6F7C">
      <w:r>
        <w:t>Dwa ważne nazwiska związane z Muzeum:</w:t>
      </w:r>
      <w:r w:rsidRPr="004E67D5">
        <w:t xml:space="preserve"> </w:t>
      </w:r>
    </w:p>
    <w:p w:rsidR="000B6F7C" w:rsidRDefault="000B6F7C">
      <w:r>
        <w:t xml:space="preserve">– </w:t>
      </w:r>
      <w:r w:rsidRPr="000B6F7C">
        <w:rPr>
          <w:b/>
        </w:rPr>
        <w:t>Leon Łuka</w:t>
      </w:r>
      <w:r w:rsidRPr="004E67D5">
        <w:t xml:space="preserve">, </w:t>
      </w:r>
      <w:r>
        <w:t xml:space="preserve">twórca i </w:t>
      </w:r>
      <w:r w:rsidRPr="004E67D5">
        <w:t xml:space="preserve">długoletni dyrektor Muzeum Archeologicznego w </w:t>
      </w:r>
      <w:r w:rsidRPr="000B6F7C">
        <w:t xml:space="preserve">Gdańsku. </w:t>
      </w:r>
    </w:p>
    <w:p w:rsidR="00C77FE4" w:rsidRDefault="000B6F7C">
      <w:r>
        <w:t xml:space="preserve">– </w:t>
      </w:r>
      <w:r w:rsidRPr="000B6F7C">
        <w:rPr>
          <w:b/>
        </w:rPr>
        <w:t>Konrad</w:t>
      </w:r>
      <w:r w:rsidRPr="000B6F7C">
        <w:rPr>
          <w:rFonts w:cs="Times New Roman"/>
          <w:b/>
        </w:rPr>
        <w:t xml:space="preserve"> Jażdżewski</w:t>
      </w:r>
      <w:r w:rsidRPr="000B6F7C">
        <w:rPr>
          <w:rFonts w:cs="Times New Roman"/>
        </w:rPr>
        <w:t xml:space="preserve"> - ówczesny kierownik Stacji Archeologicznej Zakładu Archeologii Polski Instytutu</w:t>
      </w:r>
      <w:r w:rsidRPr="004E67D5">
        <w:t xml:space="preserve"> Historii Kultury Materialnej Polskiej Akademii Nauk</w:t>
      </w:r>
      <w:r>
        <w:t xml:space="preserve"> – </w:t>
      </w:r>
      <w:r w:rsidRPr="004E67D5">
        <w:t>podjął</w:t>
      </w:r>
      <w:r>
        <w:t xml:space="preserve"> </w:t>
      </w:r>
      <w:r w:rsidRPr="004E67D5">
        <w:t>starania o uzyskanie przydziału budynku odpowiedniego na siedzibę dla gdańskich archeologów.</w:t>
      </w:r>
    </w:p>
    <w:p w:rsidR="000B6F7C" w:rsidRPr="007718A6" w:rsidRDefault="000B6F7C"/>
    <w:sectPr w:rsidR="000B6F7C" w:rsidRPr="007718A6" w:rsidSect="00C859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D63"/>
    <w:multiLevelType w:val="hybridMultilevel"/>
    <w:tmpl w:val="63A65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05F6398"/>
    <w:multiLevelType w:val="hybridMultilevel"/>
    <w:tmpl w:val="821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6B74F3"/>
    <w:rsid w:val="00003C61"/>
    <w:rsid w:val="00054D5C"/>
    <w:rsid w:val="00073754"/>
    <w:rsid w:val="000B6F7C"/>
    <w:rsid w:val="000E1B80"/>
    <w:rsid w:val="000F64F7"/>
    <w:rsid w:val="00156600"/>
    <w:rsid w:val="001B29D3"/>
    <w:rsid w:val="001C7318"/>
    <w:rsid w:val="00261CE4"/>
    <w:rsid w:val="002B7DC6"/>
    <w:rsid w:val="002E2190"/>
    <w:rsid w:val="002E597F"/>
    <w:rsid w:val="00300B9C"/>
    <w:rsid w:val="00357633"/>
    <w:rsid w:val="003A7A44"/>
    <w:rsid w:val="003F2ED7"/>
    <w:rsid w:val="003F5F4C"/>
    <w:rsid w:val="00462BFD"/>
    <w:rsid w:val="004C4359"/>
    <w:rsid w:val="00533660"/>
    <w:rsid w:val="0059565F"/>
    <w:rsid w:val="005A7CD5"/>
    <w:rsid w:val="005B457D"/>
    <w:rsid w:val="005D5B53"/>
    <w:rsid w:val="005F193E"/>
    <w:rsid w:val="00613374"/>
    <w:rsid w:val="00613815"/>
    <w:rsid w:val="006B74F3"/>
    <w:rsid w:val="007528EF"/>
    <w:rsid w:val="007626AD"/>
    <w:rsid w:val="007718A6"/>
    <w:rsid w:val="00774C35"/>
    <w:rsid w:val="00780762"/>
    <w:rsid w:val="00830D27"/>
    <w:rsid w:val="00890A43"/>
    <w:rsid w:val="009272D3"/>
    <w:rsid w:val="009849C1"/>
    <w:rsid w:val="00A40228"/>
    <w:rsid w:val="00A6686D"/>
    <w:rsid w:val="00AF20D3"/>
    <w:rsid w:val="00AF6C81"/>
    <w:rsid w:val="00B778B4"/>
    <w:rsid w:val="00B97753"/>
    <w:rsid w:val="00BC60FA"/>
    <w:rsid w:val="00BF4825"/>
    <w:rsid w:val="00C02053"/>
    <w:rsid w:val="00C77FE4"/>
    <w:rsid w:val="00C85955"/>
    <w:rsid w:val="00CA51A1"/>
    <w:rsid w:val="00CC5B0C"/>
    <w:rsid w:val="00D00EC9"/>
    <w:rsid w:val="00D40555"/>
    <w:rsid w:val="00D67E49"/>
    <w:rsid w:val="00DD4907"/>
    <w:rsid w:val="00DE0001"/>
    <w:rsid w:val="00ED0F78"/>
    <w:rsid w:val="00ED56A2"/>
    <w:rsid w:val="00F62948"/>
    <w:rsid w:val="00F675E0"/>
    <w:rsid w:val="00FC44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8B4"/>
  </w:style>
  <w:style w:type="paragraph" w:styleId="Nagwek1">
    <w:name w:val="heading 1"/>
    <w:basedOn w:val="Normalny"/>
    <w:next w:val="Normalny"/>
    <w:link w:val="Nagwek1Znak"/>
    <w:uiPriority w:val="9"/>
    <w:qFormat/>
    <w:rsid w:val="00CA51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7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74F3"/>
    <w:rPr>
      <w:rFonts w:ascii="Tahoma" w:hAnsi="Tahoma" w:cs="Tahoma"/>
      <w:sz w:val="16"/>
      <w:szCs w:val="16"/>
    </w:rPr>
  </w:style>
  <w:style w:type="paragraph" w:styleId="NormalnyWeb">
    <w:name w:val="Normal (Web)"/>
    <w:basedOn w:val="Normalny"/>
    <w:uiPriority w:val="99"/>
    <w:semiHidden/>
    <w:unhideWhenUsed/>
    <w:rsid w:val="006B74F3"/>
    <w:pPr>
      <w:spacing w:before="100" w:beforeAutospacing="1" w:after="100" w:afterAutospacing="1" w:line="240" w:lineRule="auto"/>
    </w:pPr>
    <w:rPr>
      <w:rFonts w:ascii="Times New Roman" w:eastAsia="Times New Roman" w:hAnsi="Times New Roman" w:cs="Times New Roman"/>
      <w:sz w:val="24"/>
      <w:szCs w:val="24"/>
    </w:rPr>
  </w:style>
  <w:style w:type="paragraph" w:styleId="Plandokumentu">
    <w:name w:val="Document Map"/>
    <w:basedOn w:val="Normalny"/>
    <w:link w:val="PlandokumentuZnak"/>
    <w:uiPriority w:val="99"/>
    <w:semiHidden/>
    <w:unhideWhenUsed/>
    <w:rsid w:val="00CC5B0C"/>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C5B0C"/>
    <w:rPr>
      <w:rFonts w:ascii="Tahoma" w:hAnsi="Tahoma" w:cs="Tahoma"/>
      <w:sz w:val="16"/>
      <w:szCs w:val="16"/>
    </w:rPr>
  </w:style>
  <w:style w:type="character" w:customStyle="1" w:styleId="Nagwek1Znak">
    <w:name w:val="Nagłówek 1 Znak"/>
    <w:basedOn w:val="Domylnaczcionkaakapitu"/>
    <w:link w:val="Nagwek1"/>
    <w:uiPriority w:val="9"/>
    <w:rsid w:val="00CA51A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CA51A1"/>
    <w:pPr>
      <w:outlineLvl w:val="9"/>
    </w:pPr>
    <w:rPr>
      <w:lang w:eastAsia="en-US"/>
    </w:rPr>
  </w:style>
  <w:style w:type="paragraph" w:styleId="Spistreci1">
    <w:name w:val="toc 1"/>
    <w:basedOn w:val="Normalny"/>
    <w:next w:val="Normalny"/>
    <w:autoRedefine/>
    <w:uiPriority w:val="39"/>
    <w:unhideWhenUsed/>
    <w:qFormat/>
    <w:rsid w:val="00CA51A1"/>
    <w:pPr>
      <w:spacing w:after="100"/>
    </w:pPr>
  </w:style>
  <w:style w:type="character" w:styleId="Hipercze">
    <w:name w:val="Hyperlink"/>
    <w:basedOn w:val="Domylnaczcionkaakapitu"/>
    <w:uiPriority w:val="99"/>
    <w:unhideWhenUsed/>
    <w:rsid w:val="00CA51A1"/>
    <w:rPr>
      <w:color w:val="0000FF" w:themeColor="hyperlink"/>
      <w:u w:val="single"/>
    </w:rPr>
  </w:style>
  <w:style w:type="paragraph" w:styleId="Spistreci2">
    <w:name w:val="toc 2"/>
    <w:basedOn w:val="Normalny"/>
    <w:next w:val="Normalny"/>
    <w:autoRedefine/>
    <w:uiPriority w:val="39"/>
    <w:semiHidden/>
    <w:unhideWhenUsed/>
    <w:qFormat/>
    <w:rsid w:val="00CA51A1"/>
    <w:pPr>
      <w:spacing w:after="100"/>
      <w:ind w:left="220"/>
    </w:pPr>
    <w:rPr>
      <w:lang w:eastAsia="en-US"/>
    </w:rPr>
  </w:style>
  <w:style w:type="paragraph" w:styleId="Spistreci3">
    <w:name w:val="toc 3"/>
    <w:basedOn w:val="Normalny"/>
    <w:next w:val="Normalny"/>
    <w:autoRedefine/>
    <w:uiPriority w:val="39"/>
    <w:semiHidden/>
    <w:unhideWhenUsed/>
    <w:qFormat/>
    <w:rsid w:val="00CA51A1"/>
    <w:pPr>
      <w:spacing w:after="100"/>
      <w:ind w:left="440"/>
    </w:pPr>
    <w:rPr>
      <w:lang w:eastAsia="en-US"/>
    </w:rPr>
  </w:style>
  <w:style w:type="paragraph" w:styleId="Akapitzlist">
    <w:name w:val="List Paragraph"/>
    <w:basedOn w:val="Normalny"/>
    <w:uiPriority w:val="34"/>
    <w:qFormat/>
    <w:rsid w:val="001B29D3"/>
    <w:pPr>
      <w:ind w:left="720"/>
      <w:contextualSpacing/>
    </w:pPr>
  </w:style>
</w:styles>
</file>

<file path=word/webSettings.xml><?xml version="1.0" encoding="utf-8"?>
<w:webSettings xmlns:r="http://schemas.openxmlformats.org/officeDocument/2006/relationships" xmlns:w="http://schemas.openxmlformats.org/wordprocessingml/2006/main">
  <w:divs>
    <w:div w:id="1656371073">
      <w:bodyDiv w:val="1"/>
      <w:marLeft w:val="0"/>
      <w:marRight w:val="0"/>
      <w:marTop w:val="0"/>
      <w:marBottom w:val="0"/>
      <w:divBdr>
        <w:top w:val="none" w:sz="0" w:space="0" w:color="auto"/>
        <w:left w:val="none" w:sz="0" w:space="0" w:color="auto"/>
        <w:bottom w:val="none" w:sz="0" w:space="0" w:color="auto"/>
        <w:right w:val="none" w:sz="0" w:space="0" w:color="auto"/>
      </w:divBdr>
      <w:divsChild>
        <w:div w:id="1625498279">
          <w:marLeft w:val="0"/>
          <w:marRight w:val="0"/>
          <w:marTop w:val="0"/>
          <w:marBottom w:val="0"/>
          <w:divBdr>
            <w:top w:val="none" w:sz="0" w:space="0" w:color="auto"/>
            <w:left w:val="none" w:sz="0" w:space="0" w:color="auto"/>
            <w:bottom w:val="none" w:sz="0" w:space="0" w:color="auto"/>
            <w:right w:val="none" w:sz="0" w:space="0" w:color="auto"/>
          </w:divBdr>
          <w:divsChild>
            <w:div w:id="5601031">
              <w:marLeft w:val="0"/>
              <w:marRight w:val="0"/>
              <w:marTop w:val="0"/>
              <w:marBottom w:val="0"/>
              <w:divBdr>
                <w:top w:val="none" w:sz="0" w:space="0" w:color="auto"/>
                <w:left w:val="none" w:sz="0" w:space="0" w:color="auto"/>
                <w:bottom w:val="none" w:sz="0" w:space="0" w:color="auto"/>
                <w:right w:val="none" w:sz="0" w:space="0" w:color="auto"/>
              </w:divBdr>
              <w:divsChild>
                <w:div w:id="1119570035">
                  <w:marLeft w:val="0"/>
                  <w:marRight w:val="0"/>
                  <w:marTop w:val="0"/>
                  <w:marBottom w:val="0"/>
                  <w:divBdr>
                    <w:top w:val="none" w:sz="0" w:space="0" w:color="auto"/>
                    <w:left w:val="none" w:sz="0" w:space="0" w:color="auto"/>
                    <w:bottom w:val="none" w:sz="0" w:space="0" w:color="auto"/>
                    <w:right w:val="none" w:sz="0" w:space="0" w:color="auto"/>
                  </w:divBdr>
                  <w:divsChild>
                    <w:div w:id="1901987165">
                      <w:marLeft w:val="0"/>
                      <w:marRight w:val="0"/>
                      <w:marTop w:val="0"/>
                      <w:marBottom w:val="38"/>
                      <w:divBdr>
                        <w:top w:val="none" w:sz="0" w:space="0" w:color="auto"/>
                        <w:left w:val="none" w:sz="0" w:space="0" w:color="auto"/>
                        <w:bottom w:val="none" w:sz="0" w:space="0" w:color="auto"/>
                        <w:right w:val="none" w:sz="0" w:space="0" w:color="auto"/>
                      </w:divBdr>
                      <w:divsChild>
                        <w:div w:id="2115443934">
                          <w:marLeft w:val="63"/>
                          <w:marRight w:val="63"/>
                          <w:marTop w:val="63"/>
                          <w:marBottom w:val="63"/>
                          <w:divBdr>
                            <w:top w:val="none" w:sz="0" w:space="0" w:color="auto"/>
                            <w:left w:val="none" w:sz="0" w:space="0" w:color="auto"/>
                            <w:bottom w:val="none" w:sz="0" w:space="0" w:color="auto"/>
                            <w:right w:val="none" w:sz="0" w:space="0" w:color="auto"/>
                          </w:divBdr>
                          <w:divsChild>
                            <w:div w:id="20543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787150">
      <w:bodyDiv w:val="1"/>
      <w:marLeft w:val="0"/>
      <w:marRight w:val="0"/>
      <w:marTop w:val="0"/>
      <w:marBottom w:val="0"/>
      <w:divBdr>
        <w:top w:val="none" w:sz="0" w:space="0" w:color="auto"/>
        <w:left w:val="none" w:sz="0" w:space="0" w:color="auto"/>
        <w:bottom w:val="none" w:sz="0" w:space="0" w:color="auto"/>
        <w:right w:val="none" w:sz="0" w:space="0" w:color="auto"/>
      </w:divBdr>
      <w:divsChild>
        <w:div w:id="396175335">
          <w:marLeft w:val="0"/>
          <w:marRight w:val="0"/>
          <w:marTop w:val="0"/>
          <w:marBottom w:val="0"/>
          <w:divBdr>
            <w:top w:val="none" w:sz="0" w:space="0" w:color="auto"/>
            <w:left w:val="none" w:sz="0" w:space="0" w:color="auto"/>
            <w:bottom w:val="none" w:sz="0" w:space="0" w:color="auto"/>
            <w:right w:val="none" w:sz="0" w:space="0" w:color="auto"/>
          </w:divBdr>
          <w:divsChild>
            <w:div w:id="1428773238">
              <w:marLeft w:val="0"/>
              <w:marRight w:val="0"/>
              <w:marTop w:val="0"/>
              <w:marBottom w:val="0"/>
              <w:divBdr>
                <w:top w:val="none" w:sz="0" w:space="0" w:color="auto"/>
                <w:left w:val="none" w:sz="0" w:space="0" w:color="auto"/>
                <w:bottom w:val="none" w:sz="0" w:space="0" w:color="auto"/>
                <w:right w:val="none" w:sz="0" w:space="0" w:color="auto"/>
              </w:divBdr>
              <w:divsChild>
                <w:div w:id="1865165409">
                  <w:marLeft w:val="0"/>
                  <w:marRight w:val="0"/>
                  <w:marTop w:val="0"/>
                  <w:marBottom w:val="0"/>
                  <w:divBdr>
                    <w:top w:val="none" w:sz="0" w:space="0" w:color="auto"/>
                    <w:left w:val="none" w:sz="0" w:space="0" w:color="auto"/>
                    <w:bottom w:val="none" w:sz="0" w:space="0" w:color="auto"/>
                    <w:right w:val="none" w:sz="0" w:space="0" w:color="auto"/>
                  </w:divBdr>
                  <w:divsChild>
                    <w:div w:id="92670512">
                      <w:marLeft w:val="0"/>
                      <w:marRight w:val="0"/>
                      <w:marTop w:val="0"/>
                      <w:marBottom w:val="0"/>
                      <w:divBdr>
                        <w:top w:val="none" w:sz="0" w:space="0" w:color="auto"/>
                        <w:left w:val="none" w:sz="0" w:space="0" w:color="auto"/>
                        <w:bottom w:val="none" w:sz="0" w:space="0" w:color="auto"/>
                        <w:right w:val="none" w:sz="0" w:space="0" w:color="auto"/>
                      </w:divBdr>
                      <w:divsChild>
                        <w:div w:id="1302928202">
                          <w:marLeft w:val="0"/>
                          <w:marRight w:val="0"/>
                          <w:marTop w:val="0"/>
                          <w:marBottom w:val="0"/>
                          <w:divBdr>
                            <w:top w:val="none" w:sz="0" w:space="0" w:color="auto"/>
                            <w:left w:val="none" w:sz="0" w:space="0" w:color="auto"/>
                            <w:bottom w:val="none" w:sz="0" w:space="0" w:color="auto"/>
                            <w:right w:val="none" w:sz="0" w:space="0" w:color="auto"/>
                          </w:divBdr>
                          <w:divsChild>
                            <w:div w:id="1598706622">
                              <w:marLeft w:val="0"/>
                              <w:marRight w:val="0"/>
                              <w:marTop w:val="0"/>
                              <w:marBottom w:val="0"/>
                              <w:divBdr>
                                <w:top w:val="none" w:sz="0" w:space="0" w:color="auto"/>
                                <w:left w:val="none" w:sz="0" w:space="0" w:color="auto"/>
                                <w:bottom w:val="none" w:sz="0" w:space="0" w:color="auto"/>
                                <w:right w:val="none" w:sz="0" w:space="0" w:color="auto"/>
                              </w:divBdr>
                              <w:divsChild>
                                <w:div w:id="11977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6B17-F1DD-4593-99E9-596A2CFE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1077</Words>
  <Characters>6463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Sulak</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Sulak</dc:creator>
  <cp:keywords/>
  <dc:description/>
  <cp:lastModifiedBy>Sulak</cp:lastModifiedBy>
  <cp:revision>33</cp:revision>
  <dcterms:created xsi:type="dcterms:W3CDTF">2013-10-21T17:11:00Z</dcterms:created>
  <dcterms:modified xsi:type="dcterms:W3CDTF">2014-05-10T18:21:00Z</dcterms:modified>
</cp:coreProperties>
</file>