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B9" w:rsidRPr="009F12BD" w:rsidRDefault="00D224EF" w:rsidP="0070539A">
      <w:pPr>
        <w:jc w:val="both"/>
        <w:rPr>
          <w:rFonts w:ascii="Times New Roman" w:hAnsi="Times New Roman" w:cs="Times New Roman"/>
          <w:sz w:val="24"/>
          <w:szCs w:val="24"/>
        </w:rPr>
      </w:pPr>
      <w:r w:rsidRPr="009F12BD">
        <w:rPr>
          <w:rFonts w:ascii="Times New Roman" w:hAnsi="Times New Roman" w:cs="Times New Roman"/>
          <w:sz w:val="24"/>
          <w:szCs w:val="24"/>
        </w:rPr>
        <w:t xml:space="preserve">Złota kamienica to jeden z </w:t>
      </w:r>
      <w:r w:rsidR="00CA7341" w:rsidRPr="009F12BD">
        <w:rPr>
          <w:rFonts w:ascii="Times New Roman" w:hAnsi="Times New Roman" w:cs="Times New Roman"/>
          <w:sz w:val="24"/>
          <w:szCs w:val="24"/>
        </w:rPr>
        <w:t>najwspanialszych zabytków</w:t>
      </w:r>
      <w:r w:rsidRPr="009F12BD">
        <w:rPr>
          <w:rFonts w:ascii="Times New Roman" w:hAnsi="Times New Roman" w:cs="Times New Roman"/>
          <w:sz w:val="24"/>
          <w:szCs w:val="24"/>
        </w:rPr>
        <w:t xml:space="preserve"> </w:t>
      </w:r>
      <w:r w:rsidR="00CA7341" w:rsidRPr="009F12BD">
        <w:rPr>
          <w:rFonts w:ascii="Times New Roman" w:hAnsi="Times New Roman" w:cs="Times New Roman"/>
          <w:sz w:val="24"/>
          <w:szCs w:val="24"/>
        </w:rPr>
        <w:t>gdańskiego renesansu</w:t>
      </w:r>
      <w:r w:rsidRPr="009F12BD">
        <w:rPr>
          <w:rFonts w:ascii="Times New Roman" w:hAnsi="Times New Roman" w:cs="Times New Roman"/>
          <w:sz w:val="24"/>
          <w:szCs w:val="24"/>
        </w:rPr>
        <w:t xml:space="preserve">. </w:t>
      </w:r>
      <w:r w:rsidR="006614E9" w:rsidRPr="009F12BD">
        <w:rPr>
          <w:rFonts w:ascii="Times New Roman" w:hAnsi="Times New Roman" w:cs="Times New Roman"/>
          <w:sz w:val="24"/>
          <w:szCs w:val="24"/>
        </w:rPr>
        <w:t xml:space="preserve">Jej budowę rozpoczęto w roku </w:t>
      </w:r>
      <w:r w:rsidR="006614E9" w:rsidRPr="002518CE">
        <w:rPr>
          <w:rFonts w:ascii="Times New Roman" w:hAnsi="Times New Roman" w:cs="Times New Roman"/>
          <w:b/>
          <w:sz w:val="24"/>
          <w:szCs w:val="24"/>
        </w:rPr>
        <w:t>1609</w:t>
      </w:r>
      <w:r w:rsidR="00A56F34" w:rsidRPr="009F12BD">
        <w:rPr>
          <w:rFonts w:ascii="Times New Roman" w:hAnsi="Times New Roman" w:cs="Times New Roman"/>
          <w:sz w:val="24"/>
          <w:szCs w:val="24"/>
        </w:rPr>
        <w:t xml:space="preserve"> </w:t>
      </w:r>
      <w:r w:rsidRPr="009F12BD">
        <w:rPr>
          <w:rFonts w:ascii="Times New Roman" w:hAnsi="Times New Roman" w:cs="Times New Roman"/>
          <w:sz w:val="24"/>
          <w:szCs w:val="24"/>
        </w:rPr>
        <w:t xml:space="preserve">wg projektu </w:t>
      </w:r>
      <w:r w:rsidRPr="002518CE">
        <w:rPr>
          <w:rFonts w:ascii="Times New Roman" w:hAnsi="Times New Roman" w:cs="Times New Roman"/>
          <w:b/>
          <w:sz w:val="24"/>
          <w:szCs w:val="24"/>
        </w:rPr>
        <w:t xml:space="preserve">Abrahama van den </w:t>
      </w:r>
      <w:proofErr w:type="spellStart"/>
      <w:r w:rsidRPr="002518CE">
        <w:rPr>
          <w:rFonts w:ascii="Times New Roman" w:hAnsi="Times New Roman" w:cs="Times New Roman"/>
          <w:b/>
          <w:sz w:val="24"/>
          <w:szCs w:val="24"/>
        </w:rPr>
        <w:t>Blocke</w:t>
      </w:r>
      <w:r w:rsidRPr="009F12BD">
        <w:rPr>
          <w:rFonts w:ascii="Times New Roman" w:hAnsi="Times New Roman" w:cs="Times New Roman"/>
          <w:sz w:val="24"/>
          <w:szCs w:val="24"/>
        </w:rPr>
        <w:t>’a</w:t>
      </w:r>
      <w:proofErr w:type="spellEnd"/>
      <w:r w:rsidRPr="009F12BD">
        <w:rPr>
          <w:rFonts w:ascii="Times New Roman" w:hAnsi="Times New Roman" w:cs="Times New Roman"/>
          <w:sz w:val="24"/>
          <w:szCs w:val="24"/>
        </w:rPr>
        <w:t xml:space="preserve"> </w:t>
      </w:r>
      <w:r w:rsidR="00D329B5" w:rsidRPr="009F12BD">
        <w:rPr>
          <w:rFonts w:ascii="Times New Roman" w:hAnsi="Times New Roman" w:cs="Times New Roman"/>
          <w:sz w:val="24"/>
          <w:szCs w:val="24"/>
        </w:rPr>
        <w:t>zgodnie z koncepcją fundatora,</w:t>
      </w:r>
      <w:r w:rsidR="00562F1E">
        <w:rPr>
          <w:rFonts w:ascii="Times New Roman" w:hAnsi="Times New Roman" w:cs="Times New Roman"/>
          <w:sz w:val="24"/>
          <w:szCs w:val="24"/>
        </w:rPr>
        <w:t xml:space="preserve"> ówczesnego burmistrza Gdań</w:t>
      </w:r>
      <w:r w:rsidR="00934692">
        <w:rPr>
          <w:rFonts w:ascii="Times New Roman" w:hAnsi="Times New Roman" w:cs="Times New Roman"/>
          <w:sz w:val="24"/>
          <w:szCs w:val="24"/>
        </w:rPr>
        <w:t>s</w:t>
      </w:r>
      <w:r w:rsidR="00562F1E">
        <w:rPr>
          <w:rFonts w:ascii="Times New Roman" w:hAnsi="Times New Roman" w:cs="Times New Roman"/>
          <w:sz w:val="24"/>
          <w:szCs w:val="24"/>
        </w:rPr>
        <w:t>ka</w:t>
      </w:r>
      <w:r w:rsidR="00D41570">
        <w:rPr>
          <w:rFonts w:ascii="Times New Roman" w:hAnsi="Times New Roman" w:cs="Times New Roman"/>
          <w:sz w:val="24"/>
          <w:szCs w:val="24"/>
        </w:rPr>
        <w:t xml:space="preserve"> </w:t>
      </w:r>
      <w:r w:rsidR="00D41570" w:rsidRPr="002518CE">
        <w:rPr>
          <w:rFonts w:ascii="Times New Roman" w:hAnsi="Times New Roman" w:cs="Times New Roman"/>
          <w:b/>
          <w:sz w:val="24"/>
          <w:szCs w:val="24"/>
        </w:rPr>
        <w:t xml:space="preserve">Jana </w:t>
      </w:r>
      <w:proofErr w:type="spellStart"/>
      <w:r w:rsidR="00D41570" w:rsidRPr="002518CE">
        <w:rPr>
          <w:rFonts w:ascii="Times New Roman" w:hAnsi="Times New Roman" w:cs="Times New Roman"/>
          <w:b/>
          <w:sz w:val="24"/>
          <w:szCs w:val="24"/>
        </w:rPr>
        <w:t>Speyma</w:t>
      </w:r>
      <w:r w:rsidRPr="002518C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562F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2F1E">
        <w:rPr>
          <w:rFonts w:ascii="Times New Roman" w:hAnsi="Times New Roman" w:cs="Times New Roman"/>
          <w:sz w:val="24"/>
          <w:szCs w:val="24"/>
        </w:rPr>
        <w:t>Speyman</w:t>
      </w:r>
      <w:proofErr w:type="spellEnd"/>
      <w:r w:rsidR="00562F1E">
        <w:rPr>
          <w:rFonts w:ascii="Times New Roman" w:hAnsi="Times New Roman" w:cs="Times New Roman"/>
          <w:sz w:val="24"/>
          <w:szCs w:val="24"/>
        </w:rPr>
        <w:t xml:space="preserve"> był</w:t>
      </w:r>
      <w:r w:rsidRPr="009F12BD">
        <w:rPr>
          <w:rFonts w:ascii="Times New Roman" w:hAnsi="Times New Roman" w:cs="Times New Roman"/>
          <w:sz w:val="24"/>
          <w:szCs w:val="24"/>
        </w:rPr>
        <w:t xml:space="preserve"> </w:t>
      </w:r>
      <w:r w:rsidR="00562F1E">
        <w:rPr>
          <w:rFonts w:ascii="Times New Roman" w:hAnsi="Times New Roman" w:cs="Times New Roman"/>
          <w:sz w:val="24"/>
          <w:szCs w:val="24"/>
        </w:rPr>
        <w:t>mecenasem</w:t>
      </w:r>
      <w:r w:rsidR="00CA7341" w:rsidRPr="009F12BD">
        <w:rPr>
          <w:rFonts w:ascii="Times New Roman" w:hAnsi="Times New Roman" w:cs="Times New Roman"/>
          <w:sz w:val="24"/>
          <w:szCs w:val="24"/>
        </w:rPr>
        <w:t xml:space="preserve"> sztuk</w:t>
      </w:r>
      <w:r w:rsidR="00562F1E">
        <w:rPr>
          <w:rFonts w:ascii="Times New Roman" w:hAnsi="Times New Roman" w:cs="Times New Roman"/>
          <w:sz w:val="24"/>
          <w:szCs w:val="24"/>
        </w:rPr>
        <w:t>, wielkim zwolennikiem renesansu.</w:t>
      </w:r>
      <w:r w:rsidR="00945EF0" w:rsidRPr="009F12BD">
        <w:rPr>
          <w:rFonts w:ascii="Times New Roman" w:hAnsi="Times New Roman" w:cs="Times New Roman"/>
          <w:sz w:val="24"/>
          <w:szCs w:val="24"/>
        </w:rPr>
        <w:t xml:space="preserve"> </w:t>
      </w:r>
      <w:r w:rsidR="00562F1E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5F0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</w:t>
      </w:r>
      <w:r w:rsidR="007F0830" w:rsidRPr="00553025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pomysłodawcą postawienia w Gdańsku fontanny Neptuna i nadania fasadzie Dworu Artusa nowej oprawy architektonicznej</w:t>
      </w:r>
      <w:r w:rsidR="009B0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24F6" w:rsidRPr="009F12BD" w:rsidRDefault="00536DE7" w:rsidP="0070539A">
      <w:pPr>
        <w:jc w:val="both"/>
        <w:rPr>
          <w:rFonts w:ascii="Times New Roman" w:hAnsi="Times New Roman" w:cs="Times New Roman"/>
          <w:sz w:val="24"/>
          <w:szCs w:val="24"/>
        </w:rPr>
      </w:pPr>
      <w:r w:rsidRPr="009F12BD">
        <w:rPr>
          <w:rFonts w:ascii="Times New Roman" w:hAnsi="Times New Roman" w:cs="Times New Roman"/>
          <w:sz w:val="24"/>
          <w:szCs w:val="24"/>
        </w:rPr>
        <w:t>W roku 1623</w:t>
      </w:r>
      <w:r w:rsidR="00D4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70">
        <w:rPr>
          <w:rFonts w:ascii="Times New Roman" w:hAnsi="Times New Roman" w:cs="Times New Roman"/>
          <w:sz w:val="24"/>
          <w:szCs w:val="24"/>
        </w:rPr>
        <w:t>Speyma</w:t>
      </w:r>
      <w:r w:rsidR="00577E98" w:rsidRPr="009F12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77E98" w:rsidRPr="009F12BD">
        <w:rPr>
          <w:rFonts w:ascii="Times New Roman" w:hAnsi="Times New Roman" w:cs="Times New Roman"/>
          <w:sz w:val="24"/>
          <w:szCs w:val="24"/>
        </w:rPr>
        <w:t xml:space="preserve"> wraz z małżonką Judytą</w:t>
      </w:r>
      <w:r w:rsidRPr="009F12BD">
        <w:rPr>
          <w:rFonts w:ascii="Times New Roman" w:hAnsi="Times New Roman" w:cs="Times New Roman"/>
          <w:sz w:val="24"/>
          <w:szCs w:val="24"/>
        </w:rPr>
        <w:t xml:space="preserve"> </w:t>
      </w:r>
      <w:r w:rsidR="00577E98" w:rsidRPr="009F12BD">
        <w:rPr>
          <w:rFonts w:ascii="Times New Roman" w:hAnsi="Times New Roman" w:cs="Times New Roman"/>
          <w:sz w:val="24"/>
          <w:szCs w:val="24"/>
        </w:rPr>
        <w:t xml:space="preserve">gościli </w:t>
      </w:r>
      <w:r w:rsidR="00C042E3">
        <w:rPr>
          <w:rFonts w:ascii="Times New Roman" w:hAnsi="Times New Roman" w:cs="Times New Roman"/>
          <w:sz w:val="24"/>
          <w:szCs w:val="24"/>
        </w:rPr>
        <w:t>w Złotej Kamieniczce</w:t>
      </w:r>
      <w:r w:rsidRPr="009F12BD">
        <w:rPr>
          <w:rFonts w:ascii="Times New Roman" w:hAnsi="Times New Roman" w:cs="Times New Roman"/>
          <w:sz w:val="24"/>
          <w:szCs w:val="24"/>
        </w:rPr>
        <w:t xml:space="preserve"> parę królewską – </w:t>
      </w:r>
      <w:r w:rsidRPr="00684A37">
        <w:rPr>
          <w:rFonts w:ascii="Times New Roman" w:hAnsi="Times New Roman" w:cs="Times New Roman"/>
          <w:b/>
          <w:sz w:val="24"/>
          <w:szCs w:val="24"/>
        </w:rPr>
        <w:t>Zygmunta III Wazę</w:t>
      </w:r>
      <w:r w:rsidRPr="009F12BD">
        <w:rPr>
          <w:rFonts w:ascii="Times New Roman" w:hAnsi="Times New Roman" w:cs="Times New Roman"/>
          <w:sz w:val="24"/>
          <w:szCs w:val="24"/>
        </w:rPr>
        <w:t xml:space="preserve"> wraz z małżonką, dorosłym królewiczem i małą królewną.</w:t>
      </w:r>
    </w:p>
    <w:p w:rsidR="007B2FA4" w:rsidRPr="00745929" w:rsidRDefault="000230E5" w:rsidP="007053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B53158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="00B53158" w:rsidRPr="001159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 połowie XVII</w:t>
      </w:r>
      <w:r w:rsidR="00B53158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wieku</w:t>
      </w:r>
      <w:r w:rsidR="007B2FA4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kamienicę kupił kolejny burmistrz Gdańska </w:t>
      </w:r>
      <w:r w:rsidR="007B2FA4" w:rsidRPr="007459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Piotr Henrich</w:t>
      </w:r>
      <w:r w:rsidR="007B2FA4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B53158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 </w:t>
      </w:r>
      <w:r w:rsidR="00B53158" w:rsidRPr="001159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końca XVIII</w:t>
      </w:r>
      <w:r w:rsidR="00B53158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wieku </w:t>
      </w:r>
      <w:r w:rsidR="00B53158" w:rsidRPr="001159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początku XX</w:t>
      </w:r>
      <w:r w:rsidR="007B2FA4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kamienica była własnością gdańskiego rodu </w:t>
      </w:r>
      <w:proofErr w:type="spellStart"/>
      <w:r w:rsidR="007B2FA4" w:rsidRPr="007459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Steffensów</w:t>
      </w:r>
      <w:proofErr w:type="spellEnd"/>
      <w:r w:rsidR="005576A4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zaczęła być znana</w:t>
      </w:r>
      <w:r w:rsidR="0070073A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pod nazwą </w:t>
      </w:r>
      <w:r w:rsidR="0070073A" w:rsidRPr="00980F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Kamienicy </w:t>
      </w:r>
      <w:proofErr w:type="spellStart"/>
      <w:r w:rsidR="0070073A" w:rsidRPr="00980F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Steffensów</w:t>
      </w:r>
      <w:proofErr w:type="spellEnd"/>
      <w:r w:rsidR="0070073A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74017A" w:rsidRPr="00C247E0" w:rsidRDefault="007B2FA4" w:rsidP="007053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Kamienica została zniszczona w </w:t>
      </w:r>
      <w:r w:rsidRPr="00980F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1945</w:t>
      </w:r>
      <w:r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roku. </w:t>
      </w:r>
      <w:r w:rsidR="00C85A9F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Pozostała jedynie część fasady </w:t>
      </w:r>
      <w:r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wysokości trzech kondygnacji.</w:t>
      </w:r>
      <w:r w:rsidR="00C85A9F" w:rsidRPr="007459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tej podstawie została ona zrekonstruowana</w:t>
      </w:r>
      <w:r w:rsidR="000230E5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E039AC" w:rsidRPr="009F12BD" w:rsidRDefault="004C0E90" w:rsidP="0070539A">
      <w:pPr>
        <w:jc w:val="both"/>
        <w:rPr>
          <w:rFonts w:ascii="Times New Roman" w:hAnsi="Times New Roman" w:cs="Times New Roman"/>
          <w:sz w:val="24"/>
          <w:szCs w:val="24"/>
        </w:rPr>
      </w:pPr>
      <w:r w:rsidRPr="009F12BD">
        <w:rPr>
          <w:rFonts w:ascii="Times New Roman" w:hAnsi="Times New Roman" w:cs="Times New Roman"/>
          <w:sz w:val="24"/>
          <w:szCs w:val="24"/>
        </w:rPr>
        <w:t xml:space="preserve">Kamienica zawdzięcza swoją sławę bogato rzeźbionej i złoconej fasadzie. </w:t>
      </w:r>
      <w:r w:rsidR="0084484E">
        <w:rPr>
          <w:rFonts w:ascii="Times New Roman" w:hAnsi="Times New Roman" w:cs="Times New Roman"/>
          <w:sz w:val="24"/>
          <w:szCs w:val="24"/>
        </w:rPr>
        <w:t>Istnieje l</w:t>
      </w:r>
      <w:r w:rsidRPr="009F12BD">
        <w:rPr>
          <w:rFonts w:ascii="Times New Roman" w:hAnsi="Times New Roman" w:cs="Times New Roman"/>
          <w:sz w:val="24"/>
          <w:szCs w:val="24"/>
        </w:rPr>
        <w:t xml:space="preserve">egenda, </w:t>
      </w:r>
      <w:r w:rsidR="0084484E">
        <w:rPr>
          <w:rFonts w:ascii="Times New Roman" w:hAnsi="Times New Roman" w:cs="Times New Roman"/>
          <w:sz w:val="24"/>
          <w:szCs w:val="24"/>
        </w:rPr>
        <w:t xml:space="preserve">zgodnie z którą </w:t>
      </w:r>
      <w:proofErr w:type="spellStart"/>
      <w:r w:rsidRPr="009F12BD">
        <w:rPr>
          <w:rFonts w:ascii="Times New Roman" w:hAnsi="Times New Roman" w:cs="Times New Roman"/>
          <w:sz w:val="24"/>
          <w:szCs w:val="24"/>
        </w:rPr>
        <w:t>Speyman</w:t>
      </w:r>
      <w:proofErr w:type="spellEnd"/>
      <w:r w:rsidRPr="009F12BD">
        <w:rPr>
          <w:rFonts w:ascii="Times New Roman" w:hAnsi="Times New Roman" w:cs="Times New Roman"/>
          <w:sz w:val="24"/>
          <w:szCs w:val="24"/>
        </w:rPr>
        <w:t xml:space="preserve"> zamówił płaskorzeźby i ozdoby kamieniczki w </w:t>
      </w:r>
      <w:r w:rsidRPr="00032447">
        <w:rPr>
          <w:rFonts w:ascii="Times New Roman" w:hAnsi="Times New Roman" w:cs="Times New Roman"/>
          <w:b/>
          <w:sz w:val="24"/>
          <w:szCs w:val="24"/>
        </w:rPr>
        <w:t>Toskanii</w:t>
      </w:r>
      <w:r w:rsidRPr="009F12BD">
        <w:rPr>
          <w:rFonts w:ascii="Times New Roman" w:hAnsi="Times New Roman" w:cs="Times New Roman"/>
          <w:sz w:val="24"/>
          <w:szCs w:val="24"/>
        </w:rPr>
        <w:t xml:space="preserve">. </w:t>
      </w:r>
      <w:r w:rsidR="0084484E">
        <w:rPr>
          <w:rFonts w:ascii="Times New Roman" w:hAnsi="Times New Roman" w:cs="Times New Roman"/>
          <w:sz w:val="24"/>
          <w:szCs w:val="24"/>
        </w:rPr>
        <w:t>Niestety, podczas podróży s</w:t>
      </w:r>
      <w:r w:rsidRPr="009F12BD">
        <w:rPr>
          <w:rFonts w:ascii="Times New Roman" w:hAnsi="Times New Roman" w:cs="Times New Roman"/>
          <w:sz w:val="24"/>
          <w:szCs w:val="24"/>
        </w:rPr>
        <w:t>tatek wiozący figury zatonął, a do Gdańska zawinął jedynie drugi, z ozdobami tylnej ściany domu. Z konieczności więc fronton kamieniczki zdobią skromniejsze płaskorzeźby.</w:t>
      </w:r>
      <w:r w:rsidR="0086132A">
        <w:rPr>
          <w:rFonts w:ascii="Times New Roman" w:hAnsi="Times New Roman" w:cs="Times New Roman"/>
          <w:sz w:val="24"/>
          <w:szCs w:val="24"/>
        </w:rPr>
        <w:t xml:space="preserve"> Trudno jednak uwierzyć w prawdziwość tej opowieści, patrząc na wspaniałą fasadę.</w:t>
      </w:r>
    </w:p>
    <w:p w:rsidR="00C247E0" w:rsidRDefault="0096446F" w:rsidP="0070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Speyman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39A">
        <w:rPr>
          <w:rFonts w:ascii="Times New Roman" w:hAnsi="Times New Roman" w:cs="Times New Roman"/>
          <w:sz w:val="24"/>
          <w:szCs w:val="24"/>
        </w:rPr>
        <w:t xml:space="preserve">jako jeden z nielicznych </w:t>
      </w:r>
      <w:r>
        <w:rPr>
          <w:rFonts w:ascii="Times New Roman" w:hAnsi="Times New Roman" w:cs="Times New Roman"/>
          <w:sz w:val="24"/>
          <w:szCs w:val="24"/>
        </w:rPr>
        <w:t>umieścił na kamienicy włas</w:t>
      </w:r>
      <w:r w:rsidR="009F4B22">
        <w:rPr>
          <w:rFonts w:ascii="Times New Roman" w:hAnsi="Times New Roman" w:cs="Times New Roman"/>
          <w:sz w:val="24"/>
          <w:szCs w:val="24"/>
        </w:rPr>
        <w:t>ne nazwisko, herb i zawołanie: „</w:t>
      </w:r>
      <w:proofErr w:type="spellStart"/>
      <w:r w:rsidR="009F4B22">
        <w:rPr>
          <w:rFonts w:ascii="Times New Roman" w:hAnsi="Times New Roman" w:cs="Times New Roman"/>
          <w:sz w:val="24"/>
          <w:szCs w:val="24"/>
        </w:rPr>
        <w:t>thue</w:t>
      </w:r>
      <w:proofErr w:type="spellEnd"/>
      <w:r w:rsidR="009F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22">
        <w:rPr>
          <w:rFonts w:ascii="Times New Roman" w:hAnsi="Times New Roman" w:cs="Times New Roman"/>
          <w:sz w:val="24"/>
          <w:szCs w:val="24"/>
        </w:rPr>
        <w:t>recht</w:t>
      </w:r>
      <w:proofErr w:type="spellEnd"/>
      <w:r w:rsidR="009F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2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F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22">
        <w:rPr>
          <w:rFonts w:ascii="Times New Roman" w:hAnsi="Times New Roman" w:cs="Times New Roman"/>
          <w:sz w:val="24"/>
          <w:szCs w:val="24"/>
        </w:rPr>
        <w:t>scheue</w:t>
      </w:r>
      <w:proofErr w:type="spellEnd"/>
      <w:r w:rsidR="009F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22">
        <w:rPr>
          <w:rFonts w:ascii="Times New Roman" w:hAnsi="Times New Roman" w:cs="Times New Roman"/>
          <w:sz w:val="24"/>
          <w:szCs w:val="24"/>
        </w:rPr>
        <w:t>nimant</w:t>
      </w:r>
      <w:proofErr w:type="spellEnd"/>
      <w:r w:rsidR="009F4B22">
        <w:rPr>
          <w:rFonts w:ascii="Times New Roman" w:hAnsi="Times New Roman" w:cs="Times New Roman"/>
          <w:sz w:val="24"/>
          <w:szCs w:val="24"/>
        </w:rPr>
        <w:t>” (</w:t>
      </w:r>
      <w:r w:rsidR="009F4B22" w:rsidRPr="00D469EB">
        <w:rPr>
          <w:rFonts w:ascii="Times New Roman" w:hAnsi="Times New Roman" w:cs="Times New Roman"/>
          <w:b/>
          <w:sz w:val="24"/>
          <w:szCs w:val="24"/>
        </w:rPr>
        <w:t>Czyń dobrze, niczego się nie lękaj</w:t>
      </w:r>
      <w:r w:rsidR="009F4B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7AD1" w:rsidRDefault="001C5260" w:rsidP="0070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Najważniejszą częścią fasady</w:t>
      </w:r>
      <w:r w:rsidR="00D17017">
        <w:rPr>
          <w:rFonts w:ascii="Times New Roman" w:hAnsi="Times New Roman" w:cs="Times New Roman"/>
          <w:sz w:val="24"/>
          <w:szCs w:val="24"/>
        </w:rPr>
        <w:t xml:space="preserve"> są </w:t>
      </w:r>
      <w:r w:rsidR="00D17017" w:rsidRPr="009B07DD">
        <w:rPr>
          <w:rFonts w:ascii="Times New Roman" w:hAnsi="Times New Roman" w:cs="Times New Roman"/>
          <w:b/>
          <w:sz w:val="24"/>
          <w:szCs w:val="24"/>
        </w:rPr>
        <w:t>rzeźby</w:t>
      </w:r>
      <w:r w:rsidR="00D17017">
        <w:rPr>
          <w:rFonts w:ascii="Times New Roman" w:hAnsi="Times New Roman" w:cs="Times New Roman"/>
          <w:sz w:val="24"/>
          <w:szCs w:val="24"/>
        </w:rPr>
        <w:t xml:space="preserve"> wieńczące </w:t>
      </w:r>
      <w:r w:rsidR="00D17017" w:rsidRPr="009B07DD">
        <w:rPr>
          <w:rFonts w:ascii="Times New Roman" w:hAnsi="Times New Roman" w:cs="Times New Roman"/>
          <w:b/>
          <w:sz w:val="24"/>
          <w:szCs w:val="24"/>
        </w:rPr>
        <w:t>attykę</w:t>
      </w:r>
      <w:r w:rsidR="00D17017">
        <w:rPr>
          <w:rFonts w:ascii="Times New Roman" w:hAnsi="Times New Roman" w:cs="Times New Roman"/>
          <w:sz w:val="24"/>
          <w:szCs w:val="24"/>
        </w:rPr>
        <w:t xml:space="preserve"> zbudowaną w formie </w:t>
      </w:r>
      <w:r w:rsidR="00D17017" w:rsidRPr="009B07DD">
        <w:rPr>
          <w:rFonts w:ascii="Times New Roman" w:hAnsi="Times New Roman" w:cs="Times New Roman"/>
          <w:b/>
          <w:sz w:val="24"/>
          <w:szCs w:val="24"/>
        </w:rPr>
        <w:t>galerii</w:t>
      </w:r>
      <w:r w:rsidR="00D17017">
        <w:rPr>
          <w:rFonts w:ascii="Times New Roman" w:hAnsi="Times New Roman" w:cs="Times New Roman"/>
          <w:sz w:val="24"/>
          <w:szCs w:val="24"/>
        </w:rPr>
        <w:t xml:space="preserve">. Są to alegorie czterech </w:t>
      </w:r>
      <w:r w:rsidR="00D17017" w:rsidRPr="005A6341">
        <w:rPr>
          <w:rFonts w:ascii="Times New Roman" w:hAnsi="Times New Roman" w:cs="Times New Roman"/>
          <w:b/>
          <w:sz w:val="24"/>
          <w:szCs w:val="24"/>
        </w:rPr>
        <w:t>cnót kardynalnych</w:t>
      </w:r>
      <w:r w:rsidR="00D17017">
        <w:rPr>
          <w:rFonts w:ascii="Times New Roman" w:hAnsi="Times New Roman" w:cs="Times New Roman"/>
          <w:sz w:val="24"/>
          <w:szCs w:val="24"/>
        </w:rPr>
        <w:t xml:space="preserve">. Od lewej: </w:t>
      </w:r>
    </w:p>
    <w:p w:rsidR="00301F16" w:rsidRDefault="00D17017" w:rsidP="00DF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926">
        <w:rPr>
          <w:rFonts w:ascii="Times New Roman" w:hAnsi="Times New Roman" w:cs="Times New Roman"/>
          <w:b/>
          <w:sz w:val="24"/>
          <w:szCs w:val="24"/>
        </w:rPr>
        <w:t>Roztropność</w:t>
      </w:r>
      <w:r>
        <w:rPr>
          <w:rFonts w:ascii="Times New Roman" w:hAnsi="Times New Roman" w:cs="Times New Roman"/>
          <w:sz w:val="24"/>
          <w:szCs w:val="24"/>
        </w:rPr>
        <w:t xml:space="preserve"> – trzyma w dłoniach </w:t>
      </w:r>
      <w:r w:rsidRPr="00943926">
        <w:rPr>
          <w:rFonts w:ascii="Times New Roman" w:hAnsi="Times New Roman" w:cs="Times New Roman"/>
          <w:b/>
          <w:sz w:val="24"/>
          <w:szCs w:val="24"/>
        </w:rPr>
        <w:t>lustro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943926">
        <w:rPr>
          <w:rFonts w:ascii="Times New Roman" w:hAnsi="Times New Roman" w:cs="Times New Roman"/>
          <w:b/>
          <w:sz w:val="24"/>
          <w:szCs w:val="24"/>
        </w:rPr>
        <w:t>węża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1F16" w:rsidRDefault="00D17017" w:rsidP="00DF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926">
        <w:rPr>
          <w:rFonts w:ascii="Times New Roman" w:hAnsi="Times New Roman" w:cs="Times New Roman"/>
          <w:b/>
          <w:sz w:val="24"/>
          <w:szCs w:val="24"/>
        </w:rPr>
        <w:t>Sprawiedliwość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3926">
        <w:rPr>
          <w:rFonts w:ascii="Times New Roman" w:hAnsi="Times New Roman" w:cs="Times New Roman"/>
          <w:b/>
          <w:sz w:val="24"/>
          <w:szCs w:val="24"/>
        </w:rPr>
        <w:t xml:space="preserve">wagę </w:t>
      </w:r>
      <w:r w:rsidRPr="00943926">
        <w:rPr>
          <w:rFonts w:ascii="Times New Roman" w:hAnsi="Times New Roman" w:cs="Times New Roman"/>
          <w:sz w:val="24"/>
          <w:szCs w:val="24"/>
        </w:rPr>
        <w:t>i</w:t>
      </w:r>
      <w:r w:rsidRPr="00943926">
        <w:rPr>
          <w:rFonts w:ascii="Times New Roman" w:hAnsi="Times New Roman" w:cs="Times New Roman"/>
          <w:b/>
          <w:sz w:val="24"/>
          <w:szCs w:val="24"/>
        </w:rPr>
        <w:t xml:space="preserve"> miecz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1F16" w:rsidRDefault="00D17017" w:rsidP="00DF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926">
        <w:rPr>
          <w:rFonts w:ascii="Times New Roman" w:hAnsi="Times New Roman" w:cs="Times New Roman"/>
          <w:b/>
          <w:sz w:val="24"/>
          <w:szCs w:val="24"/>
        </w:rPr>
        <w:t>Męstwo</w:t>
      </w:r>
      <w:r>
        <w:rPr>
          <w:rFonts w:ascii="Times New Roman" w:hAnsi="Times New Roman" w:cs="Times New Roman"/>
          <w:sz w:val="24"/>
          <w:szCs w:val="24"/>
        </w:rPr>
        <w:t xml:space="preserve"> przedstawione jest w </w:t>
      </w:r>
      <w:r w:rsidRPr="00943926">
        <w:rPr>
          <w:rFonts w:ascii="Times New Roman" w:hAnsi="Times New Roman" w:cs="Times New Roman"/>
          <w:b/>
          <w:sz w:val="24"/>
          <w:szCs w:val="24"/>
        </w:rPr>
        <w:t xml:space="preserve">zbroi </w:t>
      </w:r>
      <w:r w:rsidRPr="00943926">
        <w:rPr>
          <w:rFonts w:ascii="Times New Roman" w:hAnsi="Times New Roman" w:cs="Times New Roman"/>
          <w:sz w:val="24"/>
          <w:szCs w:val="24"/>
        </w:rPr>
        <w:t>i z</w:t>
      </w:r>
      <w:r w:rsidRPr="00943926">
        <w:rPr>
          <w:rFonts w:ascii="Times New Roman" w:hAnsi="Times New Roman" w:cs="Times New Roman"/>
          <w:b/>
          <w:sz w:val="24"/>
          <w:szCs w:val="24"/>
        </w:rPr>
        <w:t xml:space="preserve"> mieczem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47E0" w:rsidRDefault="00D17017" w:rsidP="00DF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926">
        <w:rPr>
          <w:rFonts w:ascii="Times New Roman" w:hAnsi="Times New Roman" w:cs="Times New Roman"/>
          <w:b/>
          <w:sz w:val="24"/>
          <w:szCs w:val="24"/>
        </w:rPr>
        <w:t>Umiarkowani</w:t>
      </w:r>
      <w:r>
        <w:rPr>
          <w:rFonts w:ascii="Times New Roman" w:hAnsi="Times New Roman" w:cs="Times New Roman"/>
          <w:sz w:val="24"/>
          <w:szCs w:val="24"/>
        </w:rPr>
        <w:t xml:space="preserve">e opasane jest </w:t>
      </w:r>
      <w:r w:rsidRPr="005E03DE">
        <w:rPr>
          <w:rFonts w:ascii="Times New Roman" w:hAnsi="Times New Roman" w:cs="Times New Roman"/>
          <w:b/>
          <w:sz w:val="24"/>
          <w:szCs w:val="24"/>
        </w:rPr>
        <w:t>łańcuchem</w:t>
      </w:r>
      <w:r>
        <w:rPr>
          <w:rFonts w:ascii="Times New Roman" w:hAnsi="Times New Roman" w:cs="Times New Roman"/>
          <w:sz w:val="24"/>
          <w:szCs w:val="24"/>
        </w:rPr>
        <w:t xml:space="preserve"> symbolizującym powściągliwość. </w:t>
      </w:r>
    </w:p>
    <w:p w:rsidR="00DF326D" w:rsidRDefault="00DF326D" w:rsidP="00DF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1CF" w:rsidRPr="00561029" w:rsidRDefault="00874DA0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3D12D7" w:rsidRPr="00561029">
        <w:rPr>
          <w:rFonts w:ascii="Times New Roman" w:hAnsi="Times New Roman" w:cs="Times New Roman"/>
          <w:i/>
          <w:sz w:val="24"/>
          <w:szCs w:val="24"/>
        </w:rPr>
        <w:t>Poniżej</w:t>
      </w:r>
      <w:r w:rsidR="009675A9" w:rsidRPr="00561029">
        <w:rPr>
          <w:rFonts w:ascii="Times New Roman" w:hAnsi="Times New Roman" w:cs="Times New Roman"/>
          <w:i/>
          <w:sz w:val="24"/>
          <w:szCs w:val="24"/>
        </w:rPr>
        <w:t xml:space="preserve">, na </w:t>
      </w:r>
      <w:r w:rsidR="003D12D7" w:rsidRPr="00561029">
        <w:rPr>
          <w:rFonts w:ascii="Times New Roman" w:hAnsi="Times New Roman" w:cs="Times New Roman"/>
          <w:i/>
          <w:sz w:val="24"/>
          <w:szCs w:val="24"/>
        </w:rPr>
        <w:t>pilastr</w:t>
      </w:r>
      <w:r w:rsidR="009675A9" w:rsidRPr="00561029">
        <w:rPr>
          <w:rFonts w:ascii="Times New Roman" w:hAnsi="Times New Roman" w:cs="Times New Roman"/>
          <w:i/>
          <w:sz w:val="24"/>
          <w:szCs w:val="24"/>
        </w:rPr>
        <w:t>ach</w:t>
      </w:r>
      <w:r w:rsidR="003D12D7" w:rsidRPr="00561029">
        <w:rPr>
          <w:rFonts w:ascii="Times New Roman" w:hAnsi="Times New Roman" w:cs="Times New Roman"/>
          <w:i/>
          <w:sz w:val="24"/>
          <w:szCs w:val="24"/>
        </w:rPr>
        <w:t xml:space="preserve"> czwartej kondygnacji </w:t>
      </w:r>
      <w:r w:rsidR="009675A9" w:rsidRPr="00561029">
        <w:rPr>
          <w:rFonts w:ascii="Times New Roman" w:hAnsi="Times New Roman" w:cs="Times New Roman"/>
          <w:i/>
          <w:sz w:val="24"/>
          <w:szCs w:val="24"/>
        </w:rPr>
        <w:t>widzimy</w:t>
      </w:r>
      <w:r w:rsidR="003D12D7" w:rsidRPr="00561029">
        <w:rPr>
          <w:rFonts w:ascii="Times New Roman" w:hAnsi="Times New Roman" w:cs="Times New Roman"/>
          <w:i/>
          <w:sz w:val="24"/>
          <w:szCs w:val="24"/>
        </w:rPr>
        <w:t xml:space="preserve"> cztery </w:t>
      </w:r>
      <w:r w:rsidR="003D12D7" w:rsidRPr="00561029">
        <w:rPr>
          <w:rFonts w:ascii="Times New Roman" w:hAnsi="Times New Roman" w:cs="Times New Roman"/>
          <w:b/>
          <w:i/>
          <w:sz w:val="24"/>
          <w:szCs w:val="24"/>
        </w:rPr>
        <w:t>głowy zwierzęce</w:t>
      </w:r>
      <w:r w:rsidR="003D12D7" w:rsidRPr="00561029">
        <w:rPr>
          <w:rFonts w:ascii="Times New Roman" w:hAnsi="Times New Roman" w:cs="Times New Roman"/>
          <w:i/>
          <w:sz w:val="24"/>
          <w:szCs w:val="24"/>
        </w:rPr>
        <w:t>.</w:t>
      </w:r>
      <w:r w:rsidR="009675A9" w:rsidRPr="00561029">
        <w:rPr>
          <w:rFonts w:ascii="Times New Roman" w:hAnsi="Times New Roman" w:cs="Times New Roman"/>
          <w:i/>
          <w:sz w:val="24"/>
          <w:szCs w:val="24"/>
        </w:rPr>
        <w:t xml:space="preserve"> Ich symbolika również nawiązuje do powyższych cnót. Tak więc są</w:t>
      </w:r>
      <w:r w:rsidR="003D12D7" w:rsidRPr="00561029">
        <w:rPr>
          <w:rFonts w:ascii="Times New Roman" w:hAnsi="Times New Roman" w:cs="Times New Roman"/>
          <w:i/>
          <w:sz w:val="24"/>
          <w:szCs w:val="24"/>
        </w:rPr>
        <w:t xml:space="preserve"> to kolejno</w:t>
      </w:r>
      <w:r w:rsidR="009675A9" w:rsidRPr="00561029">
        <w:rPr>
          <w:rFonts w:ascii="Times New Roman" w:hAnsi="Times New Roman" w:cs="Times New Roman"/>
          <w:i/>
          <w:sz w:val="24"/>
          <w:szCs w:val="24"/>
        </w:rPr>
        <w:t>:</w:t>
      </w:r>
      <w:r w:rsidR="003D12D7" w:rsidRPr="005610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71CF" w:rsidRPr="00561029" w:rsidRDefault="003D12D7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029">
        <w:rPr>
          <w:rFonts w:ascii="Times New Roman" w:hAnsi="Times New Roman" w:cs="Times New Roman"/>
          <w:b/>
          <w:i/>
          <w:sz w:val="24"/>
          <w:szCs w:val="24"/>
        </w:rPr>
        <w:t>jeleń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– symbol </w:t>
      </w:r>
      <w:r w:rsidRPr="00561029">
        <w:rPr>
          <w:rFonts w:ascii="Times New Roman" w:hAnsi="Times New Roman" w:cs="Times New Roman"/>
          <w:b/>
          <w:i/>
          <w:sz w:val="24"/>
          <w:szCs w:val="24"/>
        </w:rPr>
        <w:t>roztropności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571CF" w:rsidRPr="00561029" w:rsidRDefault="003D12D7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029">
        <w:rPr>
          <w:rFonts w:ascii="Times New Roman" w:hAnsi="Times New Roman" w:cs="Times New Roman"/>
          <w:b/>
          <w:i/>
          <w:sz w:val="24"/>
          <w:szCs w:val="24"/>
        </w:rPr>
        <w:t>lew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– symbol </w:t>
      </w:r>
      <w:r w:rsidRPr="00561029">
        <w:rPr>
          <w:rFonts w:ascii="Times New Roman" w:hAnsi="Times New Roman" w:cs="Times New Roman"/>
          <w:b/>
          <w:i/>
          <w:sz w:val="24"/>
          <w:szCs w:val="24"/>
        </w:rPr>
        <w:t>sprawiedliwości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161BA" w:rsidRPr="00561029" w:rsidRDefault="003D12D7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029">
        <w:rPr>
          <w:rFonts w:ascii="Times New Roman" w:hAnsi="Times New Roman" w:cs="Times New Roman"/>
          <w:b/>
          <w:i/>
          <w:sz w:val="24"/>
          <w:szCs w:val="24"/>
        </w:rPr>
        <w:t>baranek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– symbol </w:t>
      </w:r>
      <w:r w:rsidRPr="00561029">
        <w:rPr>
          <w:rFonts w:ascii="Times New Roman" w:hAnsi="Times New Roman" w:cs="Times New Roman"/>
          <w:b/>
          <w:i/>
          <w:sz w:val="24"/>
          <w:szCs w:val="24"/>
        </w:rPr>
        <w:t>miłosierdzia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wobec przegranych, </w:t>
      </w:r>
    </w:p>
    <w:p w:rsidR="003D12D7" w:rsidRPr="00561029" w:rsidRDefault="003D12D7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029">
        <w:rPr>
          <w:rFonts w:ascii="Times New Roman" w:hAnsi="Times New Roman" w:cs="Times New Roman"/>
          <w:b/>
          <w:i/>
          <w:sz w:val="24"/>
          <w:szCs w:val="24"/>
        </w:rPr>
        <w:t>byk,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1029">
        <w:rPr>
          <w:rFonts w:ascii="Times New Roman" w:hAnsi="Times New Roman" w:cs="Times New Roman"/>
          <w:b/>
          <w:i/>
          <w:sz w:val="24"/>
          <w:szCs w:val="24"/>
        </w:rPr>
        <w:t>wół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– symbol </w:t>
      </w:r>
      <w:r w:rsidRPr="00561029">
        <w:rPr>
          <w:rFonts w:ascii="Times New Roman" w:hAnsi="Times New Roman" w:cs="Times New Roman"/>
          <w:b/>
          <w:i/>
          <w:sz w:val="24"/>
          <w:szCs w:val="24"/>
        </w:rPr>
        <w:t>umiarkowania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D12D7" w:rsidRPr="00561029" w:rsidRDefault="009A2564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029">
        <w:rPr>
          <w:rFonts w:ascii="Times New Roman" w:hAnsi="Times New Roman" w:cs="Times New Roman"/>
          <w:i/>
          <w:sz w:val="24"/>
          <w:szCs w:val="24"/>
        </w:rPr>
        <w:t xml:space="preserve">Niżej </w:t>
      </w:r>
      <w:r w:rsidR="003D12D7" w:rsidRPr="00561029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Pr="00561029">
        <w:rPr>
          <w:rFonts w:ascii="Times New Roman" w:hAnsi="Times New Roman" w:cs="Times New Roman"/>
          <w:b/>
          <w:i/>
          <w:sz w:val="24"/>
          <w:szCs w:val="24"/>
        </w:rPr>
        <w:t>pilastrach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029" w:rsidRPr="00561029">
        <w:rPr>
          <w:rFonts w:ascii="Times New Roman" w:hAnsi="Times New Roman" w:cs="Times New Roman"/>
          <w:i/>
          <w:sz w:val="24"/>
          <w:szCs w:val="24"/>
        </w:rPr>
        <w:t>znajdują się kolejne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elementy </w:t>
      </w:r>
      <w:r w:rsidR="00561029" w:rsidRPr="00561029">
        <w:rPr>
          <w:rFonts w:ascii="Times New Roman" w:hAnsi="Times New Roman" w:cs="Times New Roman"/>
          <w:i/>
          <w:sz w:val="24"/>
          <w:szCs w:val="24"/>
        </w:rPr>
        <w:t>opierające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się na symbolice czterech cnót:</w:t>
      </w:r>
    </w:p>
    <w:p w:rsidR="009A2564" w:rsidRPr="00561029" w:rsidRDefault="00C63714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029">
        <w:rPr>
          <w:rFonts w:ascii="Times New Roman" w:hAnsi="Times New Roman" w:cs="Times New Roman"/>
          <w:b/>
          <w:i/>
          <w:sz w:val="24"/>
          <w:szCs w:val="24"/>
        </w:rPr>
        <w:t>Róg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– atrybut roztropności, zgody, wolności i szczęścia publicznego</w:t>
      </w:r>
    </w:p>
    <w:p w:rsidR="00C63714" w:rsidRPr="00561029" w:rsidRDefault="00C63714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029">
        <w:rPr>
          <w:rFonts w:ascii="Times New Roman" w:hAnsi="Times New Roman" w:cs="Times New Roman"/>
          <w:b/>
          <w:i/>
          <w:sz w:val="24"/>
          <w:szCs w:val="24"/>
        </w:rPr>
        <w:lastRenderedPageBreak/>
        <w:t>Książka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 - atrybut sprawiedliwości</w:t>
      </w:r>
    </w:p>
    <w:p w:rsidR="00C63714" w:rsidRPr="00561029" w:rsidRDefault="00C63714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029">
        <w:rPr>
          <w:rFonts w:ascii="Times New Roman" w:hAnsi="Times New Roman" w:cs="Times New Roman"/>
          <w:b/>
          <w:i/>
          <w:sz w:val="24"/>
          <w:szCs w:val="24"/>
        </w:rPr>
        <w:t>Głowa ludzka</w:t>
      </w:r>
      <w:r w:rsidRPr="00561029">
        <w:rPr>
          <w:rFonts w:ascii="Times New Roman" w:hAnsi="Times New Roman" w:cs="Times New Roman"/>
          <w:i/>
          <w:sz w:val="24"/>
          <w:szCs w:val="24"/>
        </w:rPr>
        <w:t xml:space="preserve"> – atrybut czynów bohaterskich</w:t>
      </w:r>
    </w:p>
    <w:p w:rsidR="00C63714" w:rsidRPr="00561029" w:rsidRDefault="00C63714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029">
        <w:rPr>
          <w:rFonts w:ascii="Times New Roman" w:hAnsi="Times New Roman" w:cs="Times New Roman"/>
          <w:b/>
          <w:i/>
          <w:sz w:val="24"/>
          <w:szCs w:val="24"/>
        </w:rPr>
        <w:t xml:space="preserve">Głowa psa </w:t>
      </w:r>
      <w:r w:rsidRPr="00561029">
        <w:rPr>
          <w:rFonts w:ascii="Times New Roman" w:hAnsi="Times New Roman" w:cs="Times New Roman"/>
          <w:i/>
          <w:sz w:val="24"/>
          <w:szCs w:val="24"/>
        </w:rPr>
        <w:t>– atrybut powściągliwości i umiarkowania.</w:t>
      </w:r>
      <w:r w:rsidR="00874DA0" w:rsidRPr="00561029">
        <w:rPr>
          <w:rFonts w:ascii="Times New Roman" w:hAnsi="Times New Roman" w:cs="Times New Roman"/>
          <w:i/>
          <w:sz w:val="24"/>
          <w:szCs w:val="24"/>
        </w:rPr>
        <w:t>]</w:t>
      </w:r>
    </w:p>
    <w:p w:rsidR="00A86903" w:rsidRPr="00297389" w:rsidRDefault="00A86903" w:rsidP="00A86903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9">
        <w:rPr>
          <w:rFonts w:ascii="Times New Roman" w:hAnsi="Times New Roman" w:cs="Times New Roman"/>
          <w:sz w:val="24"/>
          <w:szCs w:val="24"/>
        </w:rPr>
        <w:t xml:space="preserve">Nad portalem znajdują się alegorie trzech </w:t>
      </w:r>
      <w:r w:rsidRPr="00386BDA">
        <w:rPr>
          <w:rFonts w:ascii="Times New Roman" w:hAnsi="Times New Roman" w:cs="Times New Roman"/>
          <w:b/>
          <w:sz w:val="24"/>
          <w:szCs w:val="24"/>
        </w:rPr>
        <w:t>cnót teologicznych</w:t>
      </w:r>
      <w:r w:rsidRPr="00297389">
        <w:rPr>
          <w:rFonts w:ascii="Times New Roman" w:hAnsi="Times New Roman" w:cs="Times New Roman"/>
          <w:sz w:val="24"/>
          <w:szCs w:val="24"/>
        </w:rPr>
        <w:t xml:space="preserve"> – </w:t>
      </w:r>
      <w:r w:rsidRPr="00386BDA">
        <w:rPr>
          <w:rFonts w:ascii="Times New Roman" w:hAnsi="Times New Roman" w:cs="Times New Roman"/>
          <w:b/>
          <w:sz w:val="24"/>
          <w:szCs w:val="24"/>
        </w:rPr>
        <w:t>Wiary, Nadziei i Miłości</w:t>
      </w:r>
      <w:r w:rsidRPr="00297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903" w:rsidRDefault="00A86903" w:rsidP="0070539A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9">
        <w:rPr>
          <w:rFonts w:ascii="Times New Roman" w:hAnsi="Times New Roman" w:cs="Times New Roman"/>
          <w:sz w:val="24"/>
          <w:szCs w:val="24"/>
        </w:rPr>
        <w:t xml:space="preserve">Szczyt kamieniczki wieńczy posąg </w:t>
      </w:r>
      <w:r w:rsidRPr="00386BDA">
        <w:rPr>
          <w:rFonts w:ascii="Times New Roman" w:hAnsi="Times New Roman" w:cs="Times New Roman"/>
          <w:b/>
          <w:sz w:val="24"/>
          <w:szCs w:val="24"/>
        </w:rPr>
        <w:t>Fortuny</w:t>
      </w:r>
      <w:r w:rsidR="00386BDA">
        <w:rPr>
          <w:rFonts w:ascii="Times New Roman" w:hAnsi="Times New Roman" w:cs="Times New Roman"/>
          <w:b/>
          <w:sz w:val="24"/>
          <w:szCs w:val="24"/>
        </w:rPr>
        <w:t>.</w:t>
      </w:r>
    </w:p>
    <w:p w:rsidR="00E21D51" w:rsidRDefault="00E21D51" w:rsidP="0070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Figury na balustradzie oraz </w:t>
      </w:r>
      <w:r w:rsidR="002D0AA3">
        <w:rPr>
          <w:rFonts w:ascii="Times New Roman" w:hAnsi="Times New Roman" w:cs="Times New Roman"/>
          <w:sz w:val="24"/>
          <w:szCs w:val="24"/>
        </w:rPr>
        <w:t>elementy dekoracji</w:t>
      </w:r>
      <w:r>
        <w:rPr>
          <w:rFonts w:ascii="Times New Roman" w:hAnsi="Times New Roman" w:cs="Times New Roman"/>
          <w:sz w:val="24"/>
          <w:szCs w:val="24"/>
        </w:rPr>
        <w:t xml:space="preserve"> pilastr</w:t>
      </w:r>
      <w:r w:rsidR="002D0AA3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czwartej kondygnacji </w:t>
      </w:r>
      <w:r w:rsidR="006C14B5">
        <w:rPr>
          <w:rFonts w:ascii="Times New Roman" w:hAnsi="Times New Roman" w:cs="Times New Roman"/>
          <w:sz w:val="24"/>
          <w:szCs w:val="24"/>
        </w:rPr>
        <w:t>ułatwiają interpretację umieszczonych poniżej</w:t>
      </w:r>
      <w:r w:rsidR="008423BC">
        <w:rPr>
          <w:rFonts w:ascii="Times New Roman" w:hAnsi="Times New Roman" w:cs="Times New Roman"/>
          <w:sz w:val="24"/>
          <w:szCs w:val="24"/>
        </w:rPr>
        <w:t xml:space="preserve"> scen i postaci historycznych</w:t>
      </w:r>
      <w:r w:rsidR="006C14B5">
        <w:rPr>
          <w:rFonts w:ascii="Times New Roman" w:hAnsi="Times New Roman" w:cs="Times New Roman"/>
          <w:sz w:val="24"/>
          <w:szCs w:val="24"/>
        </w:rPr>
        <w:t>.</w:t>
      </w:r>
      <w:r w:rsidR="008423BC">
        <w:rPr>
          <w:rFonts w:ascii="Times New Roman" w:hAnsi="Times New Roman" w:cs="Times New Roman"/>
          <w:sz w:val="24"/>
          <w:szCs w:val="24"/>
        </w:rPr>
        <w:t xml:space="preserve"> </w:t>
      </w:r>
      <w:r w:rsidR="006C14B5">
        <w:rPr>
          <w:rFonts w:ascii="Times New Roman" w:hAnsi="Times New Roman" w:cs="Times New Roman"/>
          <w:sz w:val="24"/>
          <w:szCs w:val="24"/>
        </w:rPr>
        <w:t>Ukazują one</w:t>
      </w:r>
      <w:r w:rsidR="008423BC">
        <w:rPr>
          <w:rFonts w:ascii="Times New Roman" w:hAnsi="Times New Roman" w:cs="Times New Roman"/>
          <w:sz w:val="24"/>
          <w:szCs w:val="24"/>
        </w:rPr>
        <w:t xml:space="preserve"> </w:t>
      </w:r>
      <w:r w:rsidR="00A1122B">
        <w:rPr>
          <w:rFonts w:ascii="Times New Roman" w:hAnsi="Times New Roman" w:cs="Times New Roman"/>
          <w:sz w:val="24"/>
          <w:szCs w:val="24"/>
        </w:rPr>
        <w:t>postaci, które wykazały się danymi</w:t>
      </w:r>
      <w:r w:rsidR="008423BC">
        <w:rPr>
          <w:rFonts w:ascii="Times New Roman" w:hAnsi="Times New Roman" w:cs="Times New Roman"/>
          <w:sz w:val="24"/>
          <w:szCs w:val="24"/>
        </w:rPr>
        <w:t xml:space="preserve"> </w:t>
      </w:r>
      <w:r w:rsidR="00A1122B">
        <w:rPr>
          <w:rFonts w:ascii="Times New Roman" w:hAnsi="Times New Roman" w:cs="Times New Roman"/>
          <w:sz w:val="24"/>
          <w:szCs w:val="24"/>
        </w:rPr>
        <w:t>cnotami</w:t>
      </w:r>
      <w:r w:rsidR="008423BC">
        <w:rPr>
          <w:rFonts w:ascii="Times New Roman" w:hAnsi="Times New Roman" w:cs="Times New Roman"/>
          <w:sz w:val="24"/>
          <w:szCs w:val="24"/>
        </w:rPr>
        <w:t xml:space="preserve"> i momenty historii, w których cnoty </w:t>
      </w:r>
      <w:r w:rsidR="00974D39">
        <w:rPr>
          <w:rFonts w:ascii="Times New Roman" w:hAnsi="Times New Roman" w:cs="Times New Roman"/>
          <w:sz w:val="24"/>
          <w:szCs w:val="24"/>
        </w:rPr>
        <w:t xml:space="preserve">te </w:t>
      </w:r>
      <w:r w:rsidR="008423BC">
        <w:rPr>
          <w:rFonts w:ascii="Times New Roman" w:hAnsi="Times New Roman" w:cs="Times New Roman"/>
          <w:sz w:val="24"/>
          <w:szCs w:val="24"/>
        </w:rPr>
        <w:t>znalazły odzwierciedlenie.</w:t>
      </w:r>
    </w:p>
    <w:p w:rsidR="00DB269E" w:rsidRDefault="00DB269E" w:rsidP="0070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Elementy zdobnicze kamieniczki można odczytać jako manifestację </w:t>
      </w:r>
      <w:r w:rsidR="00C5688E">
        <w:rPr>
          <w:rFonts w:ascii="Times New Roman" w:hAnsi="Times New Roman" w:cs="Times New Roman"/>
          <w:sz w:val="24"/>
          <w:szCs w:val="24"/>
        </w:rPr>
        <w:t>poglądów</w:t>
      </w:r>
      <w:r>
        <w:rPr>
          <w:rFonts w:ascii="Times New Roman" w:hAnsi="Times New Roman" w:cs="Times New Roman"/>
          <w:sz w:val="24"/>
          <w:szCs w:val="24"/>
        </w:rPr>
        <w:t xml:space="preserve"> Johana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Speymana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88E">
        <w:rPr>
          <w:rFonts w:ascii="Times New Roman" w:hAnsi="Times New Roman" w:cs="Times New Roman"/>
          <w:sz w:val="24"/>
          <w:szCs w:val="24"/>
        </w:rPr>
        <w:t xml:space="preserve">oraz jego stosunku </w:t>
      </w:r>
      <w:r>
        <w:rPr>
          <w:rFonts w:ascii="Times New Roman" w:hAnsi="Times New Roman" w:cs="Times New Roman"/>
          <w:sz w:val="24"/>
          <w:szCs w:val="24"/>
        </w:rPr>
        <w:t xml:space="preserve">do problemów publicznych w ówczesnym Gdańsku. </w:t>
      </w:r>
    </w:p>
    <w:p w:rsidR="00325A86" w:rsidRDefault="00325A86" w:rsidP="00325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F63">
        <w:rPr>
          <w:rFonts w:ascii="Times New Roman" w:hAnsi="Times New Roman" w:cs="Times New Roman"/>
          <w:i/>
          <w:sz w:val="24"/>
          <w:szCs w:val="24"/>
        </w:rPr>
        <w:t xml:space="preserve">Początek XVII wieku to czas wojen ze 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Szwecją</w:t>
      </w:r>
      <w:r w:rsidRPr="008A4F63">
        <w:rPr>
          <w:rFonts w:ascii="Times New Roman" w:hAnsi="Times New Roman" w:cs="Times New Roman"/>
          <w:i/>
          <w:sz w:val="24"/>
          <w:szCs w:val="24"/>
        </w:rPr>
        <w:t>. Na fasadzie można znaleźć postacie i scenki historyczne, które mogły stanowić przykład dla gdańszczan</w:t>
      </w:r>
      <w:r>
        <w:rPr>
          <w:rFonts w:ascii="Times New Roman" w:hAnsi="Times New Roman" w:cs="Times New Roman"/>
          <w:i/>
          <w:sz w:val="24"/>
          <w:szCs w:val="24"/>
        </w:rPr>
        <w:t xml:space="preserve"> w tym trudnym czasie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25A86" w:rsidRPr="008A4F63" w:rsidRDefault="00325A86" w:rsidP="00325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F63">
        <w:rPr>
          <w:rFonts w:ascii="Times New Roman" w:hAnsi="Times New Roman" w:cs="Times New Roman"/>
          <w:i/>
          <w:sz w:val="24"/>
          <w:szCs w:val="24"/>
        </w:rPr>
        <w:t xml:space="preserve">Przykładowo wśród reliefów między alegoriami 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Męstwa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Umiarkowania</w:t>
      </w:r>
      <w:r w:rsidR="00422B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2B5D" w:rsidRPr="00422B5D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422B5D" w:rsidRPr="00422B5D">
        <w:rPr>
          <w:rFonts w:ascii="Times New Roman" w:hAnsi="Times New Roman" w:cs="Times New Roman"/>
          <w:b/>
          <w:i/>
          <w:sz w:val="24"/>
          <w:szCs w:val="24"/>
        </w:rPr>
        <w:t>drugiej kondygnacji</w:t>
      </w:r>
      <w:r w:rsidRPr="00422B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znajduje się wyobrażenie </w:t>
      </w:r>
      <w:proofErr w:type="spellStart"/>
      <w:r w:rsidRPr="008A4F63">
        <w:rPr>
          <w:rFonts w:ascii="Times New Roman" w:hAnsi="Times New Roman" w:cs="Times New Roman"/>
          <w:b/>
          <w:i/>
          <w:sz w:val="24"/>
          <w:szCs w:val="24"/>
        </w:rPr>
        <w:t>Camillusa</w:t>
      </w:r>
      <w:proofErr w:type="spellEnd"/>
      <w:r w:rsidRPr="008A4F63">
        <w:rPr>
          <w:rFonts w:ascii="Times New Roman" w:hAnsi="Times New Roman" w:cs="Times New Roman"/>
          <w:i/>
          <w:sz w:val="24"/>
          <w:szCs w:val="24"/>
        </w:rPr>
        <w:t>, znanego z powiedzenia: „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Nie złotem, lecz żelazem Rzym będzie wyzwolony</w:t>
      </w:r>
      <w:r w:rsidRPr="008A4F63">
        <w:rPr>
          <w:rFonts w:ascii="Times New Roman" w:hAnsi="Times New Roman" w:cs="Times New Roman"/>
          <w:i/>
          <w:sz w:val="24"/>
          <w:szCs w:val="24"/>
        </w:rPr>
        <w:t>”.</w:t>
      </w:r>
      <w:r w:rsidR="00616131">
        <w:rPr>
          <w:rFonts w:ascii="Times New Roman" w:hAnsi="Times New Roman" w:cs="Times New Roman"/>
          <w:i/>
          <w:sz w:val="24"/>
          <w:szCs w:val="24"/>
        </w:rPr>
        <w:t xml:space="preserve"> Była to odpowiedź dana wodzowi Gallów, który wziął okup za oswobodzenie miasta.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Słowa te przez wieki budowały etos Rzymian oparty na męstwie połączonym ze wstrzemięźliwością.</w:t>
      </w:r>
      <w:r>
        <w:rPr>
          <w:rFonts w:ascii="Times New Roman" w:hAnsi="Times New Roman" w:cs="Times New Roman"/>
          <w:i/>
          <w:sz w:val="24"/>
          <w:szCs w:val="24"/>
        </w:rPr>
        <w:t xml:space="preserve"> Można odnieść je do sytuacji Gdańska p</w:t>
      </w:r>
      <w:r w:rsidRPr="008A4F63">
        <w:rPr>
          <w:rFonts w:ascii="Times New Roman" w:hAnsi="Times New Roman" w:cs="Times New Roman"/>
          <w:i/>
          <w:sz w:val="24"/>
          <w:szCs w:val="24"/>
        </w:rPr>
        <w:t>odczas wojen szwedzkich</w:t>
      </w:r>
      <w:r>
        <w:rPr>
          <w:rFonts w:ascii="Times New Roman" w:hAnsi="Times New Roman" w:cs="Times New Roman"/>
          <w:i/>
          <w:sz w:val="24"/>
          <w:szCs w:val="24"/>
        </w:rPr>
        <w:t>. C</w:t>
      </w:r>
      <w:r w:rsidRPr="008A4F63">
        <w:rPr>
          <w:rFonts w:ascii="Times New Roman" w:hAnsi="Times New Roman" w:cs="Times New Roman"/>
          <w:i/>
          <w:sz w:val="24"/>
          <w:szCs w:val="24"/>
        </w:rPr>
        <w:t>zęść mieszczan pragnęła</w:t>
      </w:r>
      <w:r>
        <w:rPr>
          <w:rFonts w:ascii="Times New Roman" w:hAnsi="Times New Roman" w:cs="Times New Roman"/>
          <w:i/>
          <w:sz w:val="24"/>
          <w:szCs w:val="24"/>
        </w:rPr>
        <w:t xml:space="preserve"> wówczas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zapłacić królowi polskiemu złotem w zamian za rezygnację z budowy floty królewskiej, a tym samym nie narażanie miasta na interwencję szwedzką. Unikanie za wszelką cenę rozstrzygnięć militarnych na rzecz okupu nie mieściła się w kategoriach ideałów wyznawanych przez </w:t>
      </w:r>
      <w:proofErr w:type="spellStart"/>
      <w:r w:rsidRPr="008A4F63">
        <w:rPr>
          <w:rFonts w:ascii="Times New Roman" w:hAnsi="Times New Roman" w:cs="Times New Roman"/>
          <w:i/>
          <w:sz w:val="24"/>
          <w:szCs w:val="24"/>
        </w:rPr>
        <w:t>Speymana</w:t>
      </w:r>
      <w:proofErr w:type="spellEnd"/>
      <w:r w:rsidRPr="008A4F63">
        <w:rPr>
          <w:rFonts w:ascii="Times New Roman" w:hAnsi="Times New Roman" w:cs="Times New Roman"/>
          <w:i/>
          <w:sz w:val="24"/>
          <w:szCs w:val="24"/>
        </w:rPr>
        <w:t>. Jednocześnie postulat „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Nie szukaj zwady</w:t>
      </w:r>
      <w:r w:rsidRPr="008A4F63">
        <w:rPr>
          <w:rFonts w:ascii="Times New Roman" w:hAnsi="Times New Roman" w:cs="Times New Roman"/>
          <w:i/>
          <w:sz w:val="24"/>
          <w:szCs w:val="24"/>
        </w:rPr>
        <w:t>” pokazuje, że jego polityka miała charakter defensywny.</w:t>
      </w:r>
    </w:p>
    <w:p w:rsidR="00325A86" w:rsidRDefault="00996CAC" w:rsidP="00DE5A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F63">
        <w:rPr>
          <w:rFonts w:ascii="Times New Roman" w:hAnsi="Times New Roman" w:cs="Times New Roman"/>
          <w:i/>
          <w:sz w:val="24"/>
          <w:szCs w:val="24"/>
        </w:rPr>
        <w:t>Motyw zagrożonej wrogiem zewnętrznym ojczyzny-republiki</w:t>
      </w:r>
      <w:r>
        <w:rPr>
          <w:rFonts w:ascii="Times New Roman" w:hAnsi="Times New Roman" w:cs="Times New Roman"/>
          <w:i/>
          <w:sz w:val="24"/>
          <w:szCs w:val="24"/>
        </w:rPr>
        <w:t xml:space="preserve"> pojawia się na reliefie</w:t>
      </w:r>
      <w:r w:rsidR="00707E91">
        <w:rPr>
          <w:rFonts w:ascii="Times New Roman" w:hAnsi="Times New Roman" w:cs="Times New Roman"/>
          <w:i/>
          <w:sz w:val="24"/>
          <w:szCs w:val="24"/>
        </w:rPr>
        <w:t xml:space="preserve"> pomiędzy </w:t>
      </w:r>
      <w:r w:rsidR="00707E91" w:rsidRPr="00707E91">
        <w:rPr>
          <w:rFonts w:ascii="Times New Roman" w:hAnsi="Times New Roman" w:cs="Times New Roman"/>
          <w:b/>
          <w:i/>
          <w:sz w:val="24"/>
          <w:szCs w:val="24"/>
        </w:rPr>
        <w:t>Męstwem</w:t>
      </w:r>
      <w:r w:rsidR="00707E91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707E91" w:rsidRPr="00707E91">
        <w:rPr>
          <w:rFonts w:ascii="Times New Roman" w:hAnsi="Times New Roman" w:cs="Times New Roman"/>
          <w:b/>
          <w:i/>
          <w:sz w:val="24"/>
          <w:szCs w:val="24"/>
        </w:rPr>
        <w:t>Umiarkowaniem</w:t>
      </w:r>
      <w:r w:rsidR="00707E91">
        <w:rPr>
          <w:rFonts w:ascii="Times New Roman" w:hAnsi="Times New Roman" w:cs="Times New Roman"/>
          <w:i/>
          <w:sz w:val="24"/>
          <w:szCs w:val="24"/>
        </w:rPr>
        <w:t xml:space="preserve"> na </w:t>
      </w:r>
      <w:r w:rsidR="00707E91" w:rsidRPr="00707E91">
        <w:rPr>
          <w:rFonts w:ascii="Times New Roman" w:hAnsi="Times New Roman" w:cs="Times New Roman"/>
          <w:b/>
          <w:i/>
          <w:sz w:val="24"/>
          <w:szCs w:val="24"/>
        </w:rPr>
        <w:t>czwartej</w:t>
      </w:r>
      <w:r w:rsidR="00707E91">
        <w:rPr>
          <w:rFonts w:ascii="Times New Roman" w:hAnsi="Times New Roman" w:cs="Times New Roman"/>
          <w:i/>
          <w:sz w:val="24"/>
          <w:szCs w:val="24"/>
        </w:rPr>
        <w:t xml:space="preserve"> kondygnacji.</w:t>
      </w:r>
      <w:r w:rsidRPr="00996C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idzimy </w:t>
      </w:r>
      <w:r>
        <w:rPr>
          <w:rFonts w:ascii="Times New Roman" w:hAnsi="Times New Roman" w:cs="Times New Roman"/>
          <w:i/>
          <w:sz w:val="24"/>
          <w:szCs w:val="24"/>
        </w:rPr>
        <w:t xml:space="preserve">tu 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Scewolę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, który schwytany na próbie zabójstwa wrogiego króla </w:t>
      </w:r>
      <w:proofErr w:type="spellStart"/>
      <w:r w:rsidRPr="008A4F63">
        <w:rPr>
          <w:rFonts w:ascii="Times New Roman" w:hAnsi="Times New Roman" w:cs="Times New Roman"/>
          <w:b/>
          <w:i/>
          <w:sz w:val="24"/>
          <w:szCs w:val="24"/>
        </w:rPr>
        <w:t>Porsenny</w:t>
      </w:r>
      <w:proofErr w:type="spellEnd"/>
      <w:r w:rsidRPr="008A4F63">
        <w:rPr>
          <w:rFonts w:ascii="Times New Roman" w:hAnsi="Times New Roman" w:cs="Times New Roman"/>
          <w:i/>
          <w:sz w:val="24"/>
          <w:szCs w:val="24"/>
        </w:rPr>
        <w:t xml:space="preserve"> włożył prawicę w ogień mówiąc, iż nie boi się tortur ani śmierci, oraz dodając, że oprócz niego trzystu podobnych szykuje się do zamachu. </w:t>
      </w:r>
      <w:proofErr w:type="spellStart"/>
      <w:r w:rsidRPr="008A4F63">
        <w:rPr>
          <w:rFonts w:ascii="Times New Roman" w:hAnsi="Times New Roman" w:cs="Times New Roman"/>
          <w:i/>
          <w:sz w:val="24"/>
          <w:szCs w:val="24"/>
        </w:rPr>
        <w:t>Scewolla</w:t>
      </w:r>
      <w:proofErr w:type="spellEnd"/>
      <w:r w:rsidRPr="008A4F63">
        <w:rPr>
          <w:rFonts w:ascii="Times New Roman" w:hAnsi="Times New Roman" w:cs="Times New Roman"/>
          <w:i/>
          <w:sz w:val="24"/>
          <w:szCs w:val="24"/>
        </w:rPr>
        <w:t xml:space="preserve"> odstąpił więc od oblężenia Rzymu i rozpoczął pertraktacje pokojowe. </w:t>
      </w:r>
    </w:p>
    <w:p w:rsidR="00DE5A3A" w:rsidRPr="008A4F63" w:rsidRDefault="00DE5A3A" w:rsidP="00DE5A3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A4F63">
        <w:rPr>
          <w:rFonts w:ascii="Times New Roman" w:hAnsi="Times New Roman" w:cs="Times New Roman"/>
          <w:i/>
          <w:sz w:val="24"/>
          <w:szCs w:val="24"/>
        </w:rPr>
        <w:t>Speyman</w:t>
      </w:r>
      <w:proofErr w:type="spellEnd"/>
      <w:r w:rsidRPr="008A4F63">
        <w:rPr>
          <w:rFonts w:ascii="Times New Roman" w:hAnsi="Times New Roman" w:cs="Times New Roman"/>
          <w:i/>
          <w:sz w:val="24"/>
          <w:szCs w:val="24"/>
        </w:rPr>
        <w:t xml:space="preserve"> od czasu podróży do Wenecji był zwolennikiem 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ustroju republikańskiego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. Stąd też na kamienicy, pomiędzy alegorią </w:t>
      </w:r>
      <w:r w:rsidRPr="004A7C0F">
        <w:rPr>
          <w:rFonts w:ascii="Times New Roman" w:hAnsi="Times New Roman" w:cs="Times New Roman"/>
          <w:b/>
          <w:i/>
          <w:sz w:val="24"/>
          <w:szCs w:val="24"/>
        </w:rPr>
        <w:t>Roztropności i Sprawiedliwości</w:t>
      </w:r>
      <w:r w:rsidR="002365DD" w:rsidRPr="002365DD">
        <w:rPr>
          <w:rFonts w:ascii="Times New Roman" w:hAnsi="Times New Roman" w:cs="Times New Roman"/>
          <w:i/>
          <w:sz w:val="24"/>
          <w:szCs w:val="24"/>
        </w:rPr>
        <w:t>, na</w:t>
      </w:r>
      <w:r w:rsidR="002365DD">
        <w:rPr>
          <w:rFonts w:ascii="Times New Roman" w:hAnsi="Times New Roman" w:cs="Times New Roman"/>
          <w:b/>
          <w:i/>
          <w:sz w:val="24"/>
          <w:szCs w:val="24"/>
        </w:rPr>
        <w:t xml:space="preserve"> trzeciej kondygnacji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możemy znaleźć </w:t>
      </w:r>
      <w:proofErr w:type="spellStart"/>
      <w:r w:rsidRPr="008A4F63">
        <w:rPr>
          <w:rFonts w:ascii="Times New Roman" w:hAnsi="Times New Roman" w:cs="Times New Roman"/>
          <w:i/>
          <w:sz w:val="24"/>
          <w:szCs w:val="24"/>
        </w:rPr>
        <w:t>przydstawienie</w:t>
      </w:r>
      <w:proofErr w:type="spellEnd"/>
      <w:r w:rsidRPr="008A4F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7C0F">
        <w:rPr>
          <w:rFonts w:ascii="Times New Roman" w:hAnsi="Times New Roman" w:cs="Times New Roman"/>
          <w:b/>
          <w:i/>
          <w:sz w:val="24"/>
          <w:szCs w:val="24"/>
        </w:rPr>
        <w:t>Brutusów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A7C0F">
        <w:rPr>
          <w:rFonts w:ascii="Times New Roman" w:hAnsi="Times New Roman" w:cs="Times New Roman"/>
          <w:b/>
          <w:i/>
          <w:sz w:val="24"/>
          <w:szCs w:val="24"/>
        </w:rPr>
        <w:t>pierwszego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, założyciela republiki, </w:t>
      </w:r>
      <w:r w:rsidRPr="000F6EB3">
        <w:rPr>
          <w:rFonts w:ascii="Times New Roman" w:hAnsi="Times New Roman" w:cs="Times New Roman"/>
          <w:b/>
          <w:i/>
          <w:sz w:val="24"/>
          <w:szCs w:val="24"/>
        </w:rPr>
        <w:t>drugiego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obrońcy tejże republiki podczas panowania Juliusza Cezara. </w:t>
      </w:r>
    </w:p>
    <w:p w:rsidR="00871AB7" w:rsidRPr="008A4F63" w:rsidRDefault="00871AB7" w:rsidP="00871A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F63">
        <w:rPr>
          <w:rFonts w:ascii="Times New Roman" w:hAnsi="Times New Roman" w:cs="Times New Roman"/>
          <w:i/>
          <w:sz w:val="24"/>
          <w:szCs w:val="24"/>
        </w:rPr>
        <w:t xml:space="preserve">Fasada </w:t>
      </w:r>
      <w:r w:rsidR="007831A7">
        <w:rPr>
          <w:rFonts w:ascii="Times New Roman" w:hAnsi="Times New Roman" w:cs="Times New Roman"/>
          <w:i/>
          <w:sz w:val="24"/>
          <w:szCs w:val="24"/>
        </w:rPr>
        <w:t>stanowi również odbicie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1A7">
        <w:rPr>
          <w:rFonts w:ascii="Times New Roman" w:hAnsi="Times New Roman" w:cs="Times New Roman"/>
          <w:b/>
          <w:i/>
          <w:sz w:val="24"/>
          <w:szCs w:val="24"/>
        </w:rPr>
        <w:t>mentalności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 xml:space="preserve"> protestanck</w:t>
      </w:r>
      <w:r w:rsidR="007831A7">
        <w:rPr>
          <w:rFonts w:ascii="Times New Roman" w:hAnsi="Times New Roman" w:cs="Times New Roman"/>
          <w:b/>
          <w:i/>
          <w:sz w:val="24"/>
          <w:szCs w:val="24"/>
        </w:rPr>
        <w:t>iej</w:t>
      </w:r>
      <w:r w:rsidRPr="008A4F63">
        <w:rPr>
          <w:rFonts w:ascii="Times New Roman" w:hAnsi="Times New Roman" w:cs="Times New Roman"/>
          <w:i/>
          <w:sz w:val="24"/>
          <w:szCs w:val="24"/>
        </w:rPr>
        <w:t>, promując</w:t>
      </w:r>
      <w:r w:rsidR="007831A7">
        <w:rPr>
          <w:rFonts w:ascii="Times New Roman" w:hAnsi="Times New Roman" w:cs="Times New Roman"/>
          <w:i/>
          <w:sz w:val="24"/>
          <w:szCs w:val="24"/>
        </w:rPr>
        <w:t>ej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umiar i sprzeciwiając</w:t>
      </w:r>
      <w:r w:rsidR="007831A7">
        <w:rPr>
          <w:rFonts w:ascii="Times New Roman" w:hAnsi="Times New Roman" w:cs="Times New Roman"/>
          <w:i/>
          <w:sz w:val="24"/>
          <w:szCs w:val="24"/>
        </w:rPr>
        <w:t>ej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się nadmiernemu zbytkowi. Stąd </w:t>
      </w:r>
      <w:r w:rsidR="00556143" w:rsidRPr="00556143">
        <w:rPr>
          <w:rFonts w:ascii="Times New Roman" w:hAnsi="Times New Roman" w:cs="Times New Roman"/>
          <w:b/>
          <w:i/>
          <w:sz w:val="24"/>
          <w:szCs w:val="24"/>
        </w:rPr>
        <w:t>na czwartej kondygnacji</w:t>
      </w:r>
      <w:r w:rsidR="00556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popiersie 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Katona Starszego</w:t>
      </w:r>
      <w:r w:rsidRPr="008A4F63">
        <w:rPr>
          <w:rFonts w:ascii="Times New Roman" w:hAnsi="Times New Roman" w:cs="Times New Roman"/>
          <w:i/>
          <w:sz w:val="24"/>
          <w:szCs w:val="24"/>
        </w:rPr>
        <w:t>, znanego z surowości obyczajów, przeciwnika luksusu. Jako cenzor wprowadził on podatek od zbytku, usunął z senatu ludzi skompromitowanych przez złe prowadzenie się i bulwersujący tryb życia.</w:t>
      </w:r>
    </w:p>
    <w:p w:rsidR="00871AB7" w:rsidRPr="008A4F63" w:rsidRDefault="00871AB7" w:rsidP="00DE5A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F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Popiersia cesarza 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Ottona III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i króla </w:t>
      </w:r>
      <w:r w:rsidRPr="008A4F63">
        <w:rPr>
          <w:rFonts w:ascii="Times New Roman" w:hAnsi="Times New Roman" w:cs="Times New Roman"/>
          <w:b/>
          <w:i/>
          <w:sz w:val="24"/>
          <w:szCs w:val="24"/>
        </w:rPr>
        <w:t>Władysława Jagiełły</w:t>
      </w:r>
      <w:r w:rsidRPr="008A4F63">
        <w:rPr>
          <w:rFonts w:ascii="Times New Roman" w:hAnsi="Times New Roman" w:cs="Times New Roman"/>
          <w:i/>
          <w:sz w:val="24"/>
          <w:szCs w:val="24"/>
        </w:rPr>
        <w:t xml:space="preserve"> wyrażają uznanie dla władców, którzy wybiegając poza partykularne interesy dążyli do pokoju i ustanowienia sprawiedliwego ładu w Europie oraz odważnie wprowadzali ten ideał w życie.</w:t>
      </w:r>
    </w:p>
    <w:p w:rsidR="00C62C0F" w:rsidRPr="008A4F63" w:rsidRDefault="00C62C0F" w:rsidP="00705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F63">
        <w:rPr>
          <w:rFonts w:ascii="Times New Roman" w:hAnsi="Times New Roman" w:cs="Times New Roman"/>
          <w:i/>
          <w:sz w:val="24"/>
          <w:szCs w:val="24"/>
        </w:rPr>
        <w:t>Pod posągiem męstwa z</w:t>
      </w:r>
      <w:r w:rsidR="007A46DF" w:rsidRPr="008A4F63">
        <w:rPr>
          <w:rFonts w:ascii="Times New Roman" w:hAnsi="Times New Roman" w:cs="Times New Roman"/>
          <w:i/>
          <w:sz w:val="24"/>
          <w:szCs w:val="24"/>
        </w:rPr>
        <w:t xml:space="preserve">najduje się również popiersie </w:t>
      </w:r>
      <w:r w:rsidR="007A46DF" w:rsidRPr="008A4F63">
        <w:rPr>
          <w:rFonts w:ascii="Times New Roman" w:hAnsi="Times New Roman" w:cs="Times New Roman"/>
          <w:b/>
          <w:i/>
          <w:sz w:val="24"/>
          <w:szCs w:val="24"/>
        </w:rPr>
        <w:t>Scypiona Młodszego</w:t>
      </w:r>
      <w:r w:rsidR="00934119" w:rsidRPr="008A4F63">
        <w:rPr>
          <w:rFonts w:ascii="Times New Roman" w:hAnsi="Times New Roman" w:cs="Times New Roman"/>
          <w:i/>
          <w:sz w:val="24"/>
          <w:szCs w:val="24"/>
        </w:rPr>
        <w:t>, który wykazał</w:t>
      </w:r>
      <w:r w:rsidR="007A46DF" w:rsidRPr="008A4F63">
        <w:rPr>
          <w:rFonts w:ascii="Times New Roman" w:hAnsi="Times New Roman" w:cs="Times New Roman"/>
          <w:i/>
          <w:sz w:val="24"/>
          <w:szCs w:val="24"/>
        </w:rPr>
        <w:t xml:space="preserve"> się bohaterską postawą na rzecz ideałów republikańskich. Był on znakomitym wodzem, zdobył Kartaginę – największego dotąd wroga Rzymu.</w:t>
      </w:r>
    </w:p>
    <w:p w:rsidR="00725A0A" w:rsidRDefault="00725A0A">
      <w:pPr>
        <w:rPr>
          <w:rFonts w:ascii="Times New Roman" w:hAnsi="Times New Roman" w:cs="Times New Roman"/>
          <w:sz w:val="24"/>
          <w:szCs w:val="24"/>
        </w:rPr>
      </w:pPr>
    </w:p>
    <w:p w:rsidR="00B05D07" w:rsidRDefault="00B0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„Mieszczaństwo gdańskie”</w:t>
      </w:r>
    </w:p>
    <w:p w:rsidR="00B05D07" w:rsidRPr="009F12BD" w:rsidRDefault="00B0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„Portrety dawnych gdańszczan”</w:t>
      </w:r>
    </w:p>
    <w:sectPr w:rsidR="00B05D07" w:rsidRPr="009F12BD" w:rsidSect="0051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24EF"/>
    <w:rsid w:val="00003A1F"/>
    <w:rsid w:val="000230E5"/>
    <w:rsid w:val="00032447"/>
    <w:rsid w:val="00044453"/>
    <w:rsid w:val="000F6EB3"/>
    <w:rsid w:val="00115946"/>
    <w:rsid w:val="001247CE"/>
    <w:rsid w:val="00145558"/>
    <w:rsid w:val="0016576A"/>
    <w:rsid w:val="001C5260"/>
    <w:rsid w:val="001E3835"/>
    <w:rsid w:val="002365DD"/>
    <w:rsid w:val="002518CE"/>
    <w:rsid w:val="002837EC"/>
    <w:rsid w:val="00290CAD"/>
    <w:rsid w:val="00297389"/>
    <w:rsid w:val="002D0AA3"/>
    <w:rsid w:val="00301F16"/>
    <w:rsid w:val="00303642"/>
    <w:rsid w:val="00317DAF"/>
    <w:rsid w:val="003237D3"/>
    <w:rsid w:val="00323871"/>
    <w:rsid w:val="00325A86"/>
    <w:rsid w:val="00386BDA"/>
    <w:rsid w:val="003C675F"/>
    <w:rsid w:val="003D12D7"/>
    <w:rsid w:val="00422B5D"/>
    <w:rsid w:val="0044663A"/>
    <w:rsid w:val="00460407"/>
    <w:rsid w:val="004A7C0F"/>
    <w:rsid w:val="004C0E90"/>
    <w:rsid w:val="00513EB9"/>
    <w:rsid w:val="005161BA"/>
    <w:rsid w:val="00536DE7"/>
    <w:rsid w:val="00556143"/>
    <w:rsid w:val="005576A4"/>
    <w:rsid w:val="00561029"/>
    <w:rsid w:val="005615B3"/>
    <w:rsid w:val="00562F1E"/>
    <w:rsid w:val="00577E98"/>
    <w:rsid w:val="00582644"/>
    <w:rsid w:val="005A6341"/>
    <w:rsid w:val="005C5DB4"/>
    <w:rsid w:val="005E03DE"/>
    <w:rsid w:val="005F045C"/>
    <w:rsid w:val="0060768E"/>
    <w:rsid w:val="00616131"/>
    <w:rsid w:val="00620D26"/>
    <w:rsid w:val="0062411A"/>
    <w:rsid w:val="006614E9"/>
    <w:rsid w:val="0067426B"/>
    <w:rsid w:val="00684A37"/>
    <w:rsid w:val="006C14B5"/>
    <w:rsid w:val="006C677E"/>
    <w:rsid w:val="006F061A"/>
    <w:rsid w:val="0070073A"/>
    <w:rsid w:val="0070539A"/>
    <w:rsid w:val="00707E91"/>
    <w:rsid w:val="00725A0A"/>
    <w:rsid w:val="007370D0"/>
    <w:rsid w:val="0074017A"/>
    <w:rsid w:val="00745929"/>
    <w:rsid w:val="007831A7"/>
    <w:rsid w:val="00786CCD"/>
    <w:rsid w:val="00795638"/>
    <w:rsid w:val="007A46DF"/>
    <w:rsid w:val="007B1AB0"/>
    <w:rsid w:val="007B2FA4"/>
    <w:rsid w:val="007C00E5"/>
    <w:rsid w:val="007C5296"/>
    <w:rsid w:val="007F0830"/>
    <w:rsid w:val="00834FB1"/>
    <w:rsid w:val="008423BC"/>
    <w:rsid w:val="0084484E"/>
    <w:rsid w:val="0086132A"/>
    <w:rsid w:val="00871AB7"/>
    <w:rsid w:val="00874DA0"/>
    <w:rsid w:val="00893B3F"/>
    <w:rsid w:val="008A4F63"/>
    <w:rsid w:val="00902D69"/>
    <w:rsid w:val="00934119"/>
    <w:rsid w:val="00934692"/>
    <w:rsid w:val="00943926"/>
    <w:rsid w:val="00945EF0"/>
    <w:rsid w:val="00947D98"/>
    <w:rsid w:val="009571CF"/>
    <w:rsid w:val="0096446F"/>
    <w:rsid w:val="009675A9"/>
    <w:rsid w:val="00974D39"/>
    <w:rsid w:val="00980F2D"/>
    <w:rsid w:val="00983606"/>
    <w:rsid w:val="00996CAC"/>
    <w:rsid w:val="009A2564"/>
    <w:rsid w:val="009B07DD"/>
    <w:rsid w:val="009B550D"/>
    <w:rsid w:val="009F12BD"/>
    <w:rsid w:val="009F1A02"/>
    <w:rsid w:val="009F4B22"/>
    <w:rsid w:val="00A1122B"/>
    <w:rsid w:val="00A1221B"/>
    <w:rsid w:val="00A56F34"/>
    <w:rsid w:val="00A77084"/>
    <w:rsid w:val="00A86903"/>
    <w:rsid w:val="00AD0D20"/>
    <w:rsid w:val="00AD36B8"/>
    <w:rsid w:val="00B05D07"/>
    <w:rsid w:val="00B47F54"/>
    <w:rsid w:val="00B53158"/>
    <w:rsid w:val="00B55246"/>
    <w:rsid w:val="00B7227A"/>
    <w:rsid w:val="00B913FD"/>
    <w:rsid w:val="00BA441A"/>
    <w:rsid w:val="00BD09BA"/>
    <w:rsid w:val="00BD7AD1"/>
    <w:rsid w:val="00C042E3"/>
    <w:rsid w:val="00C04ADA"/>
    <w:rsid w:val="00C206D8"/>
    <w:rsid w:val="00C247E0"/>
    <w:rsid w:val="00C5688E"/>
    <w:rsid w:val="00C62C0F"/>
    <w:rsid w:val="00C63714"/>
    <w:rsid w:val="00C85A9F"/>
    <w:rsid w:val="00CA7341"/>
    <w:rsid w:val="00D17017"/>
    <w:rsid w:val="00D224EF"/>
    <w:rsid w:val="00D329B5"/>
    <w:rsid w:val="00D41570"/>
    <w:rsid w:val="00D469EB"/>
    <w:rsid w:val="00D7229F"/>
    <w:rsid w:val="00DB269E"/>
    <w:rsid w:val="00DB26FC"/>
    <w:rsid w:val="00DC0D41"/>
    <w:rsid w:val="00DD5A75"/>
    <w:rsid w:val="00DE5A3A"/>
    <w:rsid w:val="00DF326D"/>
    <w:rsid w:val="00E039AC"/>
    <w:rsid w:val="00E05D4A"/>
    <w:rsid w:val="00E21D51"/>
    <w:rsid w:val="00E57FC2"/>
    <w:rsid w:val="00E864BB"/>
    <w:rsid w:val="00EA24F6"/>
    <w:rsid w:val="00EA6F5E"/>
    <w:rsid w:val="00ED3E8C"/>
    <w:rsid w:val="00F4707E"/>
    <w:rsid w:val="00F47701"/>
    <w:rsid w:val="00F635D6"/>
    <w:rsid w:val="00F74DD2"/>
    <w:rsid w:val="00F750E9"/>
    <w:rsid w:val="00F9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dcterms:created xsi:type="dcterms:W3CDTF">2013-11-03T19:18:00Z</dcterms:created>
  <dcterms:modified xsi:type="dcterms:W3CDTF">2013-11-29T15:40:00Z</dcterms:modified>
</cp:coreProperties>
</file>